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312" w:beforeLines="100" w:after="0" w:line="480" w:lineRule="auto"/>
        <w:jc w:val="center"/>
        <w:rPr>
          <w:rFonts w:hint="eastAsia" w:ascii="宋体" w:hAnsi="宋体" w:cs="宋体"/>
          <w:b w:val="0"/>
          <w:color w:val="auto"/>
          <w:sz w:val="36"/>
          <w:szCs w:val="36"/>
        </w:rPr>
      </w:pPr>
      <w:r>
        <w:rPr>
          <w:rFonts w:hint="eastAsia" w:ascii="宋体" w:hAnsi="宋体" w:cs="宋体"/>
          <w:b w:val="0"/>
          <w:color w:val="auto"/>
          <w:sz w:val="36"/>
          <w:szCs w:val="36"/>
        </w:rPr>
        <w:t>昆明公交集团有限责任公司营运车辆蓄电池供应商入围招标公告</w:t>
      </w:r>
    </w:p>
    <w:p>
      <w:pPr>
        <w:pStyle w:val="4"/>
        <w:spacing w:line="360" w:lineRule="auto"/>
        <w:ind w:left="-2" w:leftChars="-1"/>
        <w:rPr>
          <w:rFonts w:hint="eastAsia" w:ascii="宋体" w:hAnsi="宋体" w:eastAsia="宋体" w:cs="宋体"/>
          <w:color w:val="auto"/>
          <w:sz w:val="21"/>
          <w:szCs w:val="21"/>
        </w:rPr>
      </w:pPr>
      <w:bookmarkStart w:id="0" w:name="_Toc27518"/>
      <w:bookmarkStart w:id="1" w:name="_Toc376529196"/>
      <w:r>
        <w:rPr>
          <w:rFonts w:hint="eastAsia" w:ascii="宋体" w:hAnsi="宋体" w:eastAsia="宋体" w:cs="宋体"/>
          <w:color w:val="auto"/>
          <w:sz w:val="21"/>
          <w:szCs w:val="21"/>
        </w:rPr>
        <w:t>一、招标条件</w:t>
      </w:r>
      <w:bookmarkEnd w:id="0"/>
      <w:bookmarkEnd w:id="1"/>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根据《中华人民共和国招标投标法》等有关法律法规的规定，</w:t>
      </w:r>
      <w:bookmarkStart w:id="2" w:name="_Toc376529197"/>
      <w:r>
        <w:rPr>
          <w:rFonts w:hint="eastAsia" w:ascii="宋体" w:hAnsi="宋体" w:cs="宋体"/>
          <w:color w:val="auto"/>
          <w:szCs w:val="21"/>
        </w:rPr>
        <w:t>本招标项目为昆明公交集团有限责任公司营运车辆蓄电池供应商入围招标，招标人为</w:t>
      </w:r>
      <w:r>
        <w:rPr>
          <w:rFonts w:hint="eastAsia" w:ascii="宋体" w:hAnsi="宋体" w:cs="宋体"/>
          <w:color w:val="auto"/>
        </w:rPr>
        <w:t>昆明公交集团有限责任公司</w:t>
      </w:r>
      <w:r>
        <w:rPr>
          <w:rFonts w:hint="eastAsia" w:ascii="宋体" w:hAnsi="宋体" w:cs="宋体"/>
          <w:color w:val="auto"/>
          <w:szCs w:val="21"/>
        </w:rPr>
        <w:t>，项目资金来自企业自筹，招标代理机构为云南国瑞咨询管理有限公司。项目已具备招标条件，现进行公开招标。欢迎符合本项目资格要求的单位（以下简称：投标人）参加投标。</w:t>
      </w:r>
    </w:p>
    <w:p>
      <w:pPr>
        <w:pStyle w:val="4"/>
        <w:spacing w:line="360" w:lineRule="auto"/>
        <w:ind w:left="-2" w:leftChars="-1"/>
        <w:rPr>
          <w:rFonts w:hint="eastAsia" w:ascii="宋体" w:hAnsi="宋体" w:eastAsia="宋体" w:cs="宋体"/>
          <w:color w:val="auto"/>
          <w:sz w:val="21"/>
          <w:szCs w:val="21"/>
        </w:rPr>
      </w:pPr>
      <w:bookmarkStart w:id="3" w:name="_Toc12991"/>
      <w:r>
        <w:rPr>
          <w:rFonts w:hint="eastAsia" w:ascii="宋体" w:hAnsi="宋体" w:eastAsia="宋体" w:cs="宋体"/>
          <w:color w:val="auto"/>
          <w:sz w:val="21"/>
          <w:szCs w:val="21"/>
        </w:rPr>
        <w:t>二、招标范围</w:t>
      </w:r>
      <w:bookmarkEnd w:id="2"/>
      <w:bookmarkEnd w:id="3"/>
    </w:p>
    <w:p>
      <w:pPr>
        <w:spacing w:line="360" w:lineRule="auto"/>
        <w:ind w:firstLine="403" w:firstLineChars="192"/>
        <w:rPr>
          <w:rFonts w:hint="eastAsia" w:ascii="宋体" w:hAnsi="宋体" w:cs="宋体"/>
          <w:color w:val="auto"/>
          <w:szCs w:val="21"/>
        </w:rPr>
      </w:pPr>
      <w:bookmarkStart w:id="4" w:name="_Toc376529198"/>
      <w:r>
        <w:rPr>
          <w:rFonts w:hint="eastAsia" w:ascii="宋体" w:hAnsi="宋体" w:cs="宋体"/>
          <w:color w:val="auto"/>
          <w:szCs w:val="21"/>
        </w:rPr>
        <w:t>2.1招标范围：为确保昆明公交集团运营车辆蓄电池采购、配送渠道畅通规范</w:t>
      </w:r>
      <w:r>
        <w:rPr>
          <w:rFonts w:hint="eastAsia" w:ascii="宋体" w:hAnsi="宋体"/>
          <w:color w:val="auto"/>
          <w:szCs w:val="21"/>
        </w:rPr>
        <w:t>，昆明公交集团有限责任公司诚邀生产厂家或代理供应商竞标，招标人需要采购</w:t>
      </w:r>
      <w:r>
        <w:rPr>
          <w:rFonts w:hint="eastAsia" w:ascii="宋体" w:hAnsi="宋体" w:cs="宋体"/>
          <w:color w:val="auto"/>
          <w:szCs w:val="21"/>
        </w:rPr>
        <w:t>运营车辆</w:t>
      </w:r>
      <w:r>
        <w:rPr>
          <w:rFonts w:hint="eastAsia" w:ascii="宋体" w:hAnsi="宋体"/>
          <w:color w:val="auto"/>
          <w:szCs w:val="21"/>
        </w:rPr>
        <w:t>蓄电池时，从此次入围中标供货商中选择。</w:t>
      </w:r>
      <w:r>
        <w:rPr>
          <w:rFonts w:hint="eastAsia" w:ascii="宋体" w:hAnsi="宋体" w:cs="宋体"/>
          <w:color w:val="auto"/>
          <w:szCs w:val="21"/>
        </w:rPr>
        <w:t>运营车辆蓄电池（12伏电瓶）型号详见“第五章—项目概况及规范标准”；</w:t>
      </w:r>
    </w:p>
    <w:p>
      <w:pPr>
        <w:spacing w:line="360" w:lineRule="auto"/>
        <w:ind w:firstLine="403" w:firstLineChars="192"/>
        <w:rPr>
          <w:rFonts w:hint="eastAsia" w:ascii="宋体" w:hAnsi="宋体" w:cs="宋体"/>
          <w:color w:val="auto"/>
          <w:szCs w:val="21"/>
        </w:rPr>
      </w:pPr>
      <w:r>
        <w:rPr>
          <w:rFonts w:hint="eastAsia" w:ascii="宋体" w:hAnsi="宋体" w:cs="宋体"/>
          <w:color w:val="auto"/>
          <w:szCs w:val="21"/>
        </w:rPr>
        <w:t>2.2 服务期限：三年；供货合同为一年一签，一年供货期满产品质量及服务要求满足招标人要求且没有违约行为的，双方签订下一年供货合同，若在供货期内产品存在质量、售后服务等问题或不可抗力影响合同继续履行的，招标人有权提前解除合同或</w:t>
      </w:r>
      <w:r>
        <w:rPr>
          <w:rFonts w:ascii="宋体" w:hAnsi="宋体" w:cs="宋体"/>
          <w:color w:val="auto"/>
          <w:szCs w:val="21"/>
        </w:rPr>
        <w:t>不再</w:t>
      </w:r>
      <w:r>
        <w:rPr>
          <w:rFonts w:hint="eastAsia" w:ascii="宋体" w:hAnsi="宋体" w:cs="宋体"/>
          <w:bCs/>
          <w:color w:val="auto"/>
          <w:szCs w:val="21"/>
        </w:rPr>
        <w:t>签订</w:t>
      </w:r>
      <w:r>
        <w:rPr>
          <w:rFonts w:ascii="宋体" w:hAnsi="宋体" w:cs="宋体"/>
          <w:color w:val="auto"/>
          <w:szCs w:val="21"/>
        </w:rPr>
        <w:t>下一年合同</w:t>
      </w:r>
      <w:r>
        <w:rPr>
          <w:rFonts w:hint="eastAsia" w:ascii="宋体" w:hAnsi="宋体" w:cs="宋体"/>
          <w:color w:val="auto"/>
          <w:szCs w:val="21"/>
        </w:rPr>
        <w:t>；</w:t>
      </w:r>
    </w:p>
    <w:p>
      <w:pPr>
        <w:spacing w:line="360" w:lineRule="auto"/>
        <w:ind w:firstLine="403" w:firstLineChars="192"/>
        <w:rPr>
          <w:rFonts w:hint="eastAsia" w:ascii="宋体" w:hAnsi="宋体" w:cs="宋体"/>
          <w:color w:val="auto"/>
          <w:szCs w:val="21"/>
        </w:rPr>
      </w:pPr>
      <w:r>
        <w:rPr>
          <w:rFonts w:hint="eastAsia" w:ascii="宋体" w:hAnsi="宋体" w:cs="宋体"/>
          <w:color w:val="auto"/>
          <w:szCs w:val="21"/>
        </w:rPr>
        <w:t>2.3 供货地点：昆明公交集团有限责任公司下属综合修理分公司指定送货地点；</w:t>
      </w:r>
    </w:p>
    <w:p>
      <w:pPr>
        <w:tabs>
          <w:tab w:val="left" w:pos="420"/>
        </w:tabs>
        <w:spacing w:line="360" w:lineRule="auto"/>
        <w:ind w:left="386"/>
        <w:rPr>
          <w:rFonts w:hint="eastAsia" w:ascii="宋体" w:hAnsi="宋体" w:cs="宋体"/>
          <w:color w:val="auto"/>
          <w:szCs w:val="21"/>
        </w:rPr>
      </w:pPr>
      <w:r>
        <w:rPr>
          <w:rFonts w:hint="eastAsia" w:ascii="宋体" w:hAnsi="宋体" w:cs="宋体"/>
          <w:color w:val="auto"/>
          <w:szCs w:val="21"/>
        </w:rPr>
        <w:t>2.4 质量要求：</w:t>
      </w:r>
      <w:bookmarkStart w:id="5" w:name="OLE_LINK3"/>
      <w:r>
        <w:rPr>
          <w:rFonts w:hint="eastAsia" w:ascii="宋体" w:hAnsi="宋体"/>
          <w:color w:val="auto"/>
          <w:szCs w:val="21"/>
        </w:rPr>
        <w:t>符合《起动用铅酸蓄电池》GB/T5008.1-2023</w:t>
      </w:r>
      <w:bookmarkEnd w:id="5"/>
      <w:r>
        <w:rPr>
          <w:rFonts w:hint="eastAsia" w:ascii="宋体" w:hAnsi="宋体"/>
          <w:color w:val="auto"/>
          <w:szCs w:val="21"/>
        </w:rPr>
        <w:t>标准；满足国家、地区及相关行业质量标准及技术验收标准、规范、规程达到每批次验收合格，产品符合环保达标资质，并达到昆明公交集团有限责任公司汽车蓄电池使用质量要求</w:t>
      </w:r>
      <w:r>
        <w:rPr>
          <w:rFonts w:hint="eastAsia" w:ascii="宋体" w:hAnsi="宋体" w:cs="宋体"/>
          <w:color w:val="auto"/>
          <w:szCs w:val="21"/>
        </w:rPr>
        <w:t>；</w:t>
      </w:r>
    </w:p>
    <w:p>
      <w:pPr>
        <w:spacing w:line="360" w:lineRule="auto"/>
        <w:ind w:firstLine="403" w:firstLineChars="192"/>
        <w:rPr>
          <w:rFonts w:hint="eastAsia" w:ascii="宋体" w:hAnsi="宋体" w:cs="宋体"/>
          <w:color w:val="auto"/>
          <w:szCs w:val="21"/>
        </w:rPr>
      </w:pPr>
      <w:r>
        <w:rPr>
          <w:rFonts w:hint="eastAsia" w:ascii="宋体" w:hAnsi="宋体" w:cs="宋体"/>
          <w:color w:val="auto"/>
          <w:szCs w:val="21"/>
        </w:rPr>
        <w:t>2.5 资金来源：企业自筹；</w:t>
      </w:r>
    </w:p>
    <w:p>
      <w:pPr>
        <w:spacing w:line="360" w:lineRule="auto"/>
        <w:ind w:firstLine="403" w:firstLineChars="192"/>
        <w:rPr>
          <w:rFonts w:hint="eastAsia" w:ascii="宋体" w:hAnsi="宋体" w:cs="宋体"/>
          <w:color w:val="auto"/>
          <w:szCs w:val="21"/>
        </w:rPr>
      </w:pPr>
      <w:r>
        <w:rPr>
          <w:rFonts w:hint="eastAsia" w:ascii="宋体" w:hAnsi="宋体" w:cs="宋体"/>
          <w:color w:val="auto"/>
          <w:szCs w:val="21"/>
        </w:rPr>
        <w:t>2.6入围家数：3家供应商入围；</w:t>
      </w:r>
    </w:p>
    <w:p>
      <w:pPr>
        <w:pStyle w:val="2"/>
        <w:ind w:firstLine="420" w:firstLineChars="200"/>
        <w:rPr>
          <w:rFonts w:hint="eastAsia" w:ascii="宋体" w:hAnsi="宋体" w:cs="宋体"/>
          <w:color w:val="auto"/>
          <w:kern w:val="2"/>
          <w:sz w:val="21"/>
          <w:szCs w:val="21"/>
        </w:rPr>
      </w:pPr>
      <w:r>
        <w:rPr>
          <w:rFonts w:hint="eastAsia" w:ascii="宋体" w:hAnsi="宋体" w:cs="宋体"/>
          <w:color w:val="auto"/>
          <w:kern w:val="2"/>
          <w:sz w:val="21"/>
          <w:szCs w:val="21"/>
        </w:rPr>
        <w:t>2.7总投资：约290万；</w:t>
      </w:r>
    </w:p>
    <w:p>
      <w:pPr>
        <w:spacing w:line="360" w:lineRule="auto"/>
        <w:ind w:firstLine="403" w:firstLineChars="192"/>
        <w:rPr>
          <w:rFonts w:ascii="宋体" w:hAnsi="宋体" w:cs="宋体"/>
          <w:color w:val="auto"/>
          <w:szCs w:val="21"/>
        </w:rPr>
      </w:pPr>
      <w:r>
        <w:rPr>
          <w:rFonts w:hint="eastAsia" w:ascii="宋体" w:hAnsi="宋体" w:cs="宋体"/>
          <w:color w:val="auto"/>
          <w:szCs w:val="21"/>
        </w:rPr>
        <w:t>2.8质保期限：不低于18个月。</w:t>
      </w:r>
    </w:p>
    <w:p>
      <w:pPr>
        <w:pStyle w:val="4"/>
        <w:spacing w:line="360" w:lineRule="auto"/>
        <w:ind w:left="-2" w:leftChars="-1"/>
        <w:rPr>
          <w:rFonts w:hint="eastAsia" w:ascii="宋体" w:hAnsi="宋体" w:eastAsia="宋体" w:cs="宋体"/>
          <w:color w:val="auto"/>
          <w:sz w:val="21"/>
          <w:szCs w:val="21"/>
        </w:rPr>
      </w:pPr>
      <w:bookmarkStart w:id="6" w:name="_Toc11762"/>
      <w:r>
        <w:rPr>
          <w:rFonts w:hint="eastAsia" w:ascii="宋体" w:hAnsi="宋体" w:eastAsia="宋体" w:cs="宋体"/>
          <w:color w:val="auto"/>
          <w:sz w:val="21"/>
          <w:szCs w:val="21"/>
        </w:rPr>
        <w:t>三、投标人资格要求</w:t>
      </w:r>
      <w:bookmarkEnd w:id="4"/>
      <w:bookmarkEnd w:id="6"/>
    </w:p>
    <w:p>
      <w:pPr>
        <w:spacing w:line="360" w:lineRule="auto"/>
        <w:ind w:firstLine="403" w:firstLineChars="192"/>
        <w:rPr>
          <w:rFonts w:hint="eastAsia" w:ascii="宋体" w:hAnsi="宋体" w:cs="宋体"/>
          <w:color w:val="auto"/>
          <w:szCs w:val="21"/>
        </w:rPr>
      </w:pPr>
      <w:bookmarkStart w:id="7" w:name="_Toc376529199"/>
      <w:r>
        <w:rPr>
          <w:rFonts w:hint="eastAsia" w:ascii="宋体" w:hAnsi="宋体" w:cs="宋体"/>
          <w:color w:val="auto"/>
          <w:szCs w:val="21"/>
        </w:rPr>
        <w:t>3.1投标人为在中国境内依法注册的，经国家或省、地市级工商批准的制造厂商或代理经销商，并具有废旧蓄电池回收的资格或与有回收废旧蓄电池资格的商家有合作协议，确保废旧蓄电池的回收；</w:t>
      </w:r>
    </w:p>
    <w:p>
      <w:pPr>
        <w:spacing w:line="360" w:lineRule="auto"/>
        <w:ind w:firstLine="403" w:firstLineChars="192"/>
        <w:rPr>
          <w:rFonts w:ascii="宋体" w:hAnsi="宋体" w:cs="宋体"/>
          <w:color w:val="auto"/>
          <w:szCs w:val="21"/>
        </w:rPr>
      </w:pPr>
      <w:r>
        <w:rPr>
          <w:rFonts w:hint="eastAsia" w:ascii="宋体" w:hAnsi="宋体" w:cs="宋体"/>
          <w:color w:val="auto"/>
          <w:szCs w:val="21"/>
        </w:rPr>
        <w:t>3.2代理经销商须提供生产制造商出具的授权书；已授权代理经销商投标的制造商不允许再参加投标。</w:t>
      </w:r>
    </w:p>
    <w:p>
      <w:pPr>
        <w:spacing w:line="360" w:lineRule="auto"/>
        <w:ind w:firstLine="403" w:firstLineChars="192"/>
        <w:rPr>
          <w:rFonts w:ascii="宋体" w:hAnsi="宋体" w:cs="宋体"/>
          <w:color w:val="auto"/>
          <w:szCs w:val="21"/>
        </w:rPr>
      </w:pPr>
      <w:r>
        <w:rPr>
          <w:rFonts w:hint="eastAsia" w:ascii="宋体" w:hAnsi="宋体" w:cs="宋体"/>
          <w:color w:val="auto"/>
          <w:szCs w:val="21"/>
        </w:rPr>
        <w:t>3.3</w:t>
      </w:r>
      <w:r>
        <w:rPr>
          <w:rFonts w:hint="eastAsia" w:ascii="宋体" w:hAnsi="宋体"/>
          <w:color w:val="auto"/>
          <w:szCs w:val="21"/>
        </w:rPr>
        <w:t>投</w:t>
      </w:r>
      <w:r>
        <w:rPr>
          <w:rFonts w:ascii="宋体" w:hAnsi="宋体"/>
          <w:color w:val="auto"/>
          <w:szCs w:val="21"/>
        </w:rPr>
        <w:t>标人</w:t>
      </w:r>
      <w:r>
        <w:rPr>
          <w:rFonts w:hint="eastAsia" w:ascii="宋体" w:hAnsi="宋体"/>
          <w:color w:val="auto"/>
          <w:szCs w:val="21"/>
        </w:rPr>
        <w:t>（2022年至今）</w:t>
      </w:r>
      <w:r>
        <w:rPr>
          <w:rFonts w:ascii="宋体" w:hAnsi="宋体"/>
          <w:color w:val="auto"/>
          <w:szCs w:val="21"/>
        </w:rPr>
        <w:t>至少提供</w:t>
      </w:r>
      <w:r>
        <w:rPr>
          <w:rFonts w:hint="eastAsia" w:ascii="宋体" w:hAnsi="宋体"/>
          <w:color w:val="auto"/>
          <w:szCs w:val="21"/>
        </w:rPr>
        <w:t>两</w:t>
      </w:r>
      <w:r>
        <w:rPr>
          <w:rFonts w:ascii="宋体" w:hAnsi="宋体"/>
          <w:color w:val="auto"/>
          <w:szCs w:val="21"/>
        </w:rPr>
        <w:t>个类似</w:t>
      </w:r>
      <w:r>
        <w:rPr>
          <w:rFonts w:hint="eastAsia" w:ascii="宋体" w:hAnsi="宋体"/>
          <w:color w:val="auto"/>
          <w:szCs w:val="21"/>
        </w:rPr>
        <w:t>业绩（类似业绩：车用蓄电池类供货业绩），并提供相关证明材料；</w:t>
      </w:r>
    </w:p>
    <w:p>
      <w:pPr>
        <w:spacing w:line="360" w:lineRule="auto"/>
        <w:ind w:firstLine="403" w:firstLineChars="192"/>
        <w:rPr>
          <w:rFonts w:hint="eastAsia" w:ascii="宋体" w:hAnsi="宋体" w:cs="宋体"/>
          <w:color w:val="auto"/>
          <w:szCs w:val="21"/>
        </w:rPr>
      </w:pPr>
      <w:r>
        <w:rPr>
          <w:rFonts w:hint="eastAsia" w:ascii="宋体" w:hAnsi="宋体" w:cs="宋体"/>
          <w:color w:val="auto"/>
          <w:szCs w:val="21"/>
        </w:rPr>
        <w:t>3.4</w:t>
      </w:r>
      <w:r>
        <w:rPr>
          <w:rFonts w:hint="eastAsia" w:ascii="宋体" w:hAnsi="宋体" w:cs="宋体"/>
          <w:color w:val="auto"/>
        </w:rPr>
        <w:t>信誉要求：近年（2022年至今）无因投标人违约或不恰当履约引起的合同中止、纠纷、争议、仲裁和诉讼记录；投标人在经营活动中没有重大违法记录，投标人没有处于被责令停业，无投标资格被暂停或取消，无财产被接管、冻结、破产等状态，无被禁止市场准入情形，近三年未发生过质量、安全责任事故</w:t>
      </w:r>
      <w:r>
        <w:rPr>
          <w:rFonts w:hint="eastAsia" w:ascii="宋体" w:hAnsi="宋体" w:cs="宋体"/>
          <w:color w:val="auto"/>
          <w:szCs w:val="21"/>
        </w:rPr>
        <w:t>；</w:t>
      </w:r>
    </w:p>
    <w:p>
      <w:pPr>
        <w:spacing w:line="360" w:lineRule="auto"/>
        <w:ind w:firstLine="403" w:firstLineChars="192"/>
        <w:rPr>
          <w:rFonts w:hint="eastAsia" w:ascii="宋体" w:hAnsi="宋体" w:cs="宋体"/>
          <w:color w:val="auto"/>
          <w:szCs w:val="21"/>
        </w:rPr>
      </w:pPr>
      <w:r>
        <w:rPr>
          <w:rFonts w:hint="eastAsia" w:ascii="宋体" w:hAnsi="宋体" w:cs="宋体"/>
          <w:color w:val="auto"/>
          <w:szCs w:val="21"/>
        </w:rPr>
        <w:t>3.5财务要求：</w:t>
      </w:r>
      <w:r>
        <w:rPr>
          <w:rFonts w:hint="eastAsia" w:ascii="宋体" w:hAnsi="宋体" w:eastAsia="宋体" w:cs="宋体"/>
          <w:color w:val="auto"/>
        </w:rPr>
        <w:t>提供（1）2022-2024年度任意1个年度的财务会计报表（成立不满1年的供应商根据实际情况提供），包括资产负债表、利润表、现金流量表；（2）提供自投标文件提交截止时间前三个月内开户银行出具的资信证明或资金存款证明；备注：供应商可根据自身情况提供上述任意一种证明材料。</w:t>
      </w:r>
    </w:p>
    <w:p>
      <w:pPr>
        <w:spacing w:line="360" w:lineRule="auto"/>
        <w:ind w:firstLine="403" w:firstLineChars="192"/>
        <w:rPr>
          <w:rFonts w:hint="eastAsia" w:ascii="宋体" w:hAnsi="宋体" w:cs="宋体"/>
          <w:color w:val="auto"/>
        </w:rPr>
      </w:pPr>
      <w:r>
        <w:rPr>
          <w:rFonts w:hint="eastAsia" w:ascii="宋体" w:hAnsi="宋体" w:cs="宋体"/>
          <w:color w:val="auto"/>
        </w:rPr>
        <w:t>3.6本项目对失信被执行人，按照《关于在招标投标活动中对失信被执行人实施联合惩戒的通知》（法【2016】285号）执行。由供应商通过“信用中国”网站（ www.creditchina.gov.cn）查询未列入重大税收违法失信主体、未列入政府采购严重违法失信行为记录名单查询结果网页截图。不得为“中国政府采购网”政府采购严重违法失信行为记录名单中被财政部门禁止参加政府采购活动的供应商（处罚决定规定的时间和地域范围内）查询结果网页截图。</w:t>
      </w:r>
    </w:p>
    <w:p>
      <w:pPr>
        <w:spacing w:line="360" w:lineRule="auto"/>
        <w:ind w:firstLine="403" w:firstLineChars="192"/>
        <w:rPr>
          <w:rFonts w:hint="eastAsia" w:ascii="宋体" w:hAnsi="宋体" w:cs="宋体"/>
          <w:color w:val="auto"/>
        </w:rPr>
      </w:pPr>
      <w:r>
        <w:rPr>
          <w:rFonts w:hint="eastAsia" w:ascii="宋体" w:hAnsi="宋体" w:cs="宋体"/>
          <w:color w:val="auto"/>
        </w:rPr>
        <w:t>http://zxgk.court.gov.cn/shixin/查询失信被执行人，对被列入失信被执行人的供应商处理方法和评标标准：按照《昆明市严重失信主体公共资源交易领域惩戒实施细则》（昆政规【2019】2号）执行；</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3.7法定代表人(或负责人)为同一个人的两个及两个以上法人，母公司、全资子公司、及其控股公司，都不得在同一货物招标中同时投标。</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3.8本次招标不接受联合体投标。</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3.9入围</w:t>
      </w:r>
      <w:r>
        <w:rPr>
          <w:rFonts w:hint="eastAsia" w:ascii="宋体" w:hAnsi="宋体" w:cs="宋体"/>
          <w:color w:val="auto"/>
          <w:szCs w:val="21"/>
          <w:lang w:val="zh-CN" w:bidi="zh-CN"/>
        </w:rPr>
        <w:t>候选人的行贿犯罪档案信息查询，中标后招标人等可以通过“中国裁判文书网”查询相关信息。若经招标人查询存在行贿犯罪情形的，取消其中标候选人资格</w:t>
      </w:r>
      <w:r>
        <w:rPr>
          <w:rFonts w:ascii="宋体" w:hAnsi="宋体" w:cs="宋体"/>
          <w:color w:val="auto"/>
          <w:szCs w:val="21"/>
        </w:rPr>
        <w:t>。</w:t>
      </w:r>
    </w:p>
    <w:p>
      <w:pPr>
        <w:pStyle w:val="4"/>
        <w:spacing w:line="360" w:lineRule="auto"/>
        <w:ind w:left="-2" w:leftChars="-1"/>
        <w:rPr>
          <w:rFonts w:hint="eastAsia" w:ascii="宋体" w:hAnsi="宋体" w:eastAsia="宋体" w:cs="宋体"/>
          <w:color w:val="auto"/>
          <w:sz w:val="21"/>
          <w:szCs w:val="21"/>
        </w:rPr>
      </w:pPr>
      <w:bookmarkStart w:id="8" w:name="_Toc22629"/>
      <w:r>
        <w:rPr>
          <w:rFonts w:hint="eastAsia" w:ascii="宋体" w:hAnsi="宋体" w:eastAsia="宋体" w:cs="宋体"/>
          <w:color w:val="auto"/>
          <w:sz w:val="21"/>
          <w:szCs w:val="21"/>
        </w:rPr>
        <w:t>四、招标文件的获取</w:t>
      </w:r>
      <w:bookmarkEnd w:id="7"/>
      <w:bookmarkEnd w:id="8"/>
    </w:p>
    <w:p>
      <w:pPr>
        <w:spacing w:line="360" w:lineRule="auto"/>
        <w:ind w:firstLine="420" w:firstLineChars="200"/>
        <w:rPr>
          <w:rFonts w:ascii="宋体" w:hAnsi="宋体" w:cs="宋体"/>
          <w:color w:val="auto"/>
          <w:szCs w:val="21"/>
        </w:rPr>
      </w:pPr>
      <w:r>
        <w:rPr>
          <w:rFonts w:hint="eastAsia" w:ascii="宋体" w:hAnsi="宋体" w:cs="宋体"/>
          <w:color w:val="auto"/>
          <w:szCs w:val="21"/>
        </w:rPr>
        <w:t>4.1本项目通过云采招阳电子招采交易平台（网址：https://www.ebidcn.com，以下简称云采招阳）进行全流程电子化招投标，有意参加并符合条件的投标人（或</w:t>
      </w:r>
      <w:r>
        <w:rPr>
          <w:rFonts w:ascii="宋体" w:hAnsi="宋体" w:cs="宋体"/>
          <w:color w:val="auto"/>
          <w:szCs w:val="21"/>
        </w:rPr>
        <w:t>：</w:t>
      </w:r>
      <w:r>
        <w:rPr>
          <w:rFonts w:hint="eastAsia" w:ascii="宋体" w:hAnsi="宋体" w:cs="宋体"/>
          <w:color w:val="auto"/>
          <w:szCs w:val="21"/>
        </w:rPr>
        <w:t>收到</w:t>
      </w:r>
      <w:r>
        <w:rPr>
          <w:rFonts w:ascii="宋体" w:hAnsi="宋体" w:cs="宋体"/>
          <w:color w:val="auto"/>
          <w:szCs w:val="21"/>
        </w:rPr>
        <w:t>投标邀请函的供应商</w:t>
      </w:r>
      <w:r>
        <w:rPr>
          <w:rFonts w:hint="eastAsia" w:ascii="宋体" w:hAnsi="宋体" w:cs="宋体"/>
          <w:color w:val="auto"/>
          <w:szCs w:val="21"/>
        </w:rPr>
        <w:t>），需于</w:t>
      </w:r>
      <w:r>
        <w:rPr>
          <w:rFonts w:ascii="宋体" w:hAnsi="宋体" w:cs="宋体"/>
          <w:color w:val="auto"/>
          <w:szCs w:val="21"/>
        </w:rPr>
        <w:t>202</w:t>
      </w:r>
      <w:r>
        <w:rPr>
          <w:rFonts w:hint="eastAsia" w:ascii="宋体" w:hAnsi="宋体" w:cs="宋体"/>
          <w:color w:val="auto"/>
          <w:szCs w:val="21"/>
        </w:rPr>
        <w:t>5年</w:t>
      </w:r>
      <w:r>
        <w:rPr>
          <w:rFonts w:ascii="宋体" w:hAnsi="宋体" w:cs="宋体"/>
          <w:color w:val="auto"/>
          <w:szCs w:val="21"/>
        </w:rPr>
        <w:t xml:space="preserve"> </w:t>
      </w:r>
      <w:r>
        <w:rPr>
          <w:rFonts w:hint="eastAsia" w:ascii="宋体" w:hAnsi="宋体" w:cs="宋体"/>
          <w:color w:val="auto"/>
          <w:szCs w:val="21"/>
          <w:lang w:val="en-US" w:eastAsia="zh-CN"/>
        </w:rPr>
        <w:t>9</w:t>
      </w:r>
      <w:r>
        <w:rPr>
          <w:rFonts w:ascii="宋体" w:hAnsi="宋体" w:cs="宋体"/>
          <w:color w:val="auto"/>
          <w:szCs w:val="21"/>
        </w:rPr>
        <w:t xml:space="preserve"> </w:t>
      </w:r>
      <w:r>
        <w:rPr>
          <w:rFonts w:hint="eastAsia" w:ascii="宋体" w:hAnsi="宋体" w:cs="宋体"/>
          <w:color w:val="auto"/>
          <w:szCs w:val="21"/>
        </w:rPr>
        <w:t>月</w:t>
      </w:r>
      <w:r>
        <w:rPr>
          <w:rFonts w:hint="eastAsia" w:ascii="宋体" w:hAnsi="宋体" w:cs="宋体"/>
          <w:color w:val="auto"/>
          <w:szCs w:val="21"/>
          <w:lang w:val="en-US" w:eastAsia="zh-CN"/>
        </w:rPr>
        <w:t>22</w:t>
      </w:r>
      <w:r>
        <w:rPr>
          <w:rFonts w:hint="eastAsia" w:ascii="宋体" w:hAnsi="宋体" w:cs="宋体"/>
          <w:color w:val="auto"/>
          <w:szCs w:val="21"/>
        </w:rPr>
        <w:t>日8时3</w:t>
      </w:r>
      <w:r>
        <w:rPr>
          <w:rFonts w:ascii="宋体" w:hAnsi="宋体" w:cs="宋体"/>
          <w:color w:val="auto"/>
          <w:szCs w:val="21"/>
        </w:rPr>
        <w:t>0</w:t>
      </w:r>
      <w:r>
        <w:rPr>
          <w:rFonts w:hint="eastAsia" w:ascii="宋体" w:hAnsi="宋体" w:cs="宋体"/>
          <w:color w:val="auto"/>
          <w:szCs w:val="21"/>
        </w:rPr>
        <w:t>分至</w:t>
      </w:r>
      <w:r>
        <w:rPr>
          <w:rFonts w:ascii="宋体" w:hAnsi="宋体" w:cs="宋体"/>
          <w:color w:val="auto"/>
          <w:szCs w:val="21"/>
        </w:rPr>
        <w:t>202</w:t>
      </w:r>
      <w:r>
        <w:rPr>
          <w:rFonts w:hint="eastAsia" w:ascii="宋体" w:hAnsi="宋体" w:cs="宋体"/>
          <w:color w:val="auto"/>
          <w:szCs w:val="21"/>
        </w:rPr>
        <w:t>5年</w:t>
      </w:r>
      <w:r>
        <w:rPr>
          <w:rFonts w:ascii="宋体" w:hAnsi="宋体" w:cs="宋体"/>
          <w:color w:val="auto"/>
          <w:szCs w:val="21"/>
        </w:rPr>
        <w:t xml:space="preserve"> </w:t>
      </w:r>
      <w:r>
        <w:rPr>
          <w:rFonts w:hint="eastAsia" w:ascii="宋体" w:hAnsi="宋体" w:cs="宋体"/>
          <w:color w:val="auto"/>
          <w:szCs w:val="21"/>
          <w:lang w:val="en-US" w:eastAsia="zh-CN"/>
        </w:rPr>
        <w:t>9</w:t>
      </w:r>
      <w:r>
        <w:rPr>
          <w:rFonts w:ascii="宋体" w:hAnsi="宋体" w:cs="宋体"/>
          <w:color w:val="auto"/>
          <w:szCs w:val="21"/>
        </w:rPr>
        <w:t xml:space="preserve"> </w:t>
      </w:r>
      <w:r>
        <w:rPr>
          <w:rFonts w:hint="eastAsia" w:ascii="宋体" w:hAnsi="宋体" w:cs="宋体"/>
          <w:color w:val="auto"/>
          <w:szCs w:val="21"/>
        </w:rPr>
        <w:t>月</w:t>
      </w:r>
      <w:r>
        <w:rPr>
          <w:rFonts w:ascii="宋体" w:hAnsi="宋体" w:cs="宋体"/>
          <w:color w:val="auto"/>
          <w:szCs w:val="21"/>
        </w:rPr>
        <w:t xml:space="preserve"> </w:t>
      </w:r>
      <w:r>
        <w:rPr>
          <w:rFonts w:hint="eastAsia" w:ascii="宋体" w:hAnsi="宋体" w:cs="宋体"/>
          <w:color w:val="auto"/>
          <w:szCs w:val="21"/>
          <w:lang w:val="en-US" w:eastAsia="zh-CN"/>
        </w:rPr>
        <w:t>29</w:t>
      </w:r>
      <w:r>
        <w:rPr>
          <w:rFonts w:ascii="宋体" w:hAnsi="宋体" w:cs="宋体"/>
          <w:color w:val="auto"/>
          <w:szCs w:val="21"/>
        </w:rPr>
        <w:t xml:space="preserve"> </w:t>
      </w:r>
      <w:r>
        <w:rPr>
          <w:rFonts w:hint="eastAsia" w:ascii="宋体" w:hAnsi="宋体" w:cs="宋体"/>
          <w:color w:val="auto"/>
          <w:szCs w:val="21"/>
        </w:rPr>
        <w:t>日</w:t>
      </w:r>
      <w:r>
        <w:rPr>
          <w:rFonts w:ascii="宋体" w:hAnsi="宋体" w:cs="宋体"/>
          <w:color w:val="auto"/>
          <w:szCs w:val="21"/>
        </w:rPr>
        <w:t>17</w:t>
      </w:r>
      <w:r>
        <w:rPr>
          <w:rFonts w:hint="eastAsia" w:ascii="宋体" w:hAnsi="宋体" w:cs="宋体"/>
          <w:color w:val="auto"/>
          <w:szCs w:val="21"/>
        </w:rPr>
        <w:t>时</w:t>
      </w:r>
      <w:r>
        <w:rPr>
          <w:rFonts w:ascii="宋体" w:hAnsi="宋体" w:cs="宋体"/>
          <w:color w:val="auto"/>
          <w:szCs w:val="21"/>
        </w:rPr>
        <w:t>00</w:t>
      </w:r>
      <w:r>
        <w:rPr>
          <w:rFonts w:hint="eastAsia" w:ascii="宋体" w:hAnsi="宋体" w:cs="宋体"/>
          <w:color w:val="auto"/>
          <w:szCs w:val="21"/>
        </w:rPr>
        <w:t>分（北京时间）前登录平台针对本项目报名。在线报名窗口内需同时上传如下报名资料加盖公章的扫描件至项目负责人端进行审核：（报名</w:t>
      </w:r>
      <w:r>
        <w:rPr>
          <w:rFonts w:ascii="宋体" w:hAnsi="宋体" w:cs="宋体"/>
          <w:color w:val="auto"/>
          <w:szCs w:val="21"/>
        </w:rPr>
        <w:t>资料名称</w:t>
      </w:r>
      <w:r>
        <w:rPr>
          <w:rFonts w:hint="eastAsia" w:ascii="宋体" w:hAnsi="宋体" w:cs="宋体"/>
          <w:color w:val="auto"/>
          <w:szCs w:val="21"/>
        </w:rPr>
        <w:t>:①持有效企业营业执照、废旧蓄电池回收的资格或与有回收废旧蓄电池资格的商家有合作协议、代理经销商须提供生产制造商出具的授权书（</w:t>
      </w:r>
      <w:r>
        <w:rPr>
          <w:rFonts w:hint="eastAsia" w:ascii="宋体" w:hAnsi="宋体" w:cs="宋体"/>
          <w:color w:val="auto"/>
          <w:szCs w:val="21"/>
          <w:lang w:eastAsia="zh-CN"/>
        </w:rPr>
        <w:t>扫描</w:t>
      </w:r>
      <w:r>
        <w:rPr>
          <w:rFonts w:hint="eastAsia" w:ascii="宋体" w:hAnsi="宋体" w:cs="宋体"/>
          <w:color w:val="auto"/>
          <w:szCs w:val="21"/>
        </w:rPr>
        <w:t>件加盖公章）；</w:t>
      </w:r>
      <w:r>
        <w:rPr>
          <w:rFonts w:ascii="宋体" w:hAnsi="宋体" w:cs="宋体"/>
          <w:color w:val="auto"/>
          <w:szCs w:val="21"/>
        </w:rPr>
        <w:t>②</w:t>
      </w:r>
      <w:r>
        <w:rPr>
          <w:rFonts w:hint="eastAsia" w:ascii="宋体" w:hAnsi="宋体" w:cs="宋体"/>
          <w:color w:val="auto"/>
          <w:szCs w:val="21"/>
        </w:rPr>
        <w:t>法定代表人(或负责人)身份证明书（</w:t>
      </w:r>
      <w:r>
        <w:rPr>
          <w:rFonts w:hint="eastAsia" w:ascii="宋体" w:hAnsi="宋体" w:cs="宋体"/>
          <w:color w:val="auto"/>
          <w:szCs w:val="21"/>
          <w:lang w:eastAsia="zh-CN"/>
        </w:rPr>
        <w:t>扫描</w:t>
      </w:r>
      <w:r>
        <w:rPr>
          <w:rFonts w:hint="eastAsia" w:ascii="宋体" w:hAnsi="宋体" w:cs="宋体"/>
          <w:color w:val="auto"/>
          <w:szCs w:val="21"/>
        </w:rPr>
        <w:t>件）；</w:t>
      </w:r>
      <w:r>
        <w:rPr>
          <w:rFonts w:ascii="宋体" w:hAnsi="宋体" w:cs="宋体"/>
          <w:color w:val="auto"/>
          <w:szCs w:val="21"/>
        </w:rPr>
        <w:t>③</w:t>
      </w:r>
      <w:r>
        <w:rPr>
          <w:rFonts w:hint="eastAsia" w:ascii="宋体" w:hAnsi="宋体" w:cs="宋体"/>
          <w:color w:val="auto"/>
          <w:szCs w:val="21"/>
        </w:rPr>
        <w:t>法定代表人(或负责人)授权书及授权代理人身份证（</w:t>
      </w:r>
      <w:r>
        <w:rPr>
          <w:rFonts w:hint="eastAsia" w:ascii="宋体" w:hAnsi="宋体" w:cs="宋体"/>
          <w:color w:val="auto"/>
          <w:szCs w:val="21"/>
          <w:lang w:eastAsia="zh-CN"/>
        </w:rPr>
        <w:t>扫描</w:t>
      </w:r>
      <w:r>
        <w:rPr>
          <w:rFonts w:hint="eastAsia" w:ascii="宋体" w:hAnsi="宋体" w:cs="宋体"/>
          <w:color w:val="auto"/>
          <w:szCs w:val="21"/>
        </w:rPr>
        <w:t>件））。</w:t>
      </w:r>
    </w:p>
    <w:p>
      <w:pPr>
        <w:adjustRightInd w:val="0"/>
        <w:snapToGrid w:val="0"/>
        <w:spacing w:line="380" w:lineRule="exact"/>
        <w:ind w:firstLine="420" w:firstLineChars="200"/>
        <w:jc w:val="left"/>
        <w:rPr>
          <w:rFonts w:hint="eastAsia" w:ascii="宋体" w:hAnsi="宋体" w:cs="宋体"/>
          <w:color w:val="auto"/>
          <w:szCs w:val="21"/>
        </w:rPr>
      </w:pPr>
      <w:r>
        <w:rPr>
          <w:rFonts w:hint="eastAsia" w:ascii="宋体" w:hAnsi="宋体" w:cs="宋体"/>
          <w:color w:val="auto"/>
          <w:szCs w:val="21"/>
        </w:rPr>
        <w:t>4.2符合条件的投标人按照以下步骤进行在线报名：①、尚未注册成为平台用户的，需在平台官网进行免费注册并提交企业认证。②、企业认证通过后进入</w:t>
      </w:r>
      <w:r>
        <w:rPr>
          <w:rFonts w:ascii="宋体" w:hAnsi="宋体" w:cs="宋体"/>
          <w:color w:val="auto"/>
          <w:szCs w:val="21"/>
        </w:rPr>
        <w:t>用户后台</w:t>
      </w:r>
      <w:r>
        <w:rPr>
          <w:rFonts w:hint="eastAsia" w:ascii="宋体" w:hAnsi="宋体" w:cs="宋体"/>
          <w:color w:val="auto"/>
          <w:szCs w:val="21"/>
        </w:rPr>
        <w:t>选择“在线报名-项目</w:t>
      </w:r>
      <w:r>
        <w:rPr>
          <w:rFonts w:ascii="宋体" w:hAnsi="宋体" w:cs="宋体"/>
          <w:color w:val="auto"/>
          <w:szCs w:val="21"/>
        </w:rPr>
        <w:t>列表</w:t>
      </w:r>
      <w:r>
        <w:rPr>
          <w:rFonts w:hint="eastAsia" w:ascii="宋体" w:hAnsi="宋体" w:cs="宋体"/>
          <w:color w:val="auto"/>
          <w:szCs w:val="21"/>
        </w:rPr>
        <w:t>”菜单，于项目</w:t>
      </w:r>
      <w:r>
        <w:rPr>
          <w:rFonts w:ascii="宋体" w:hAnsi="宋体" w:cs="宋体"/>
          <w:color w:val="auto"/>
          <w:szCs w:val="21"/>
        </w:rPr>
        <w:t>列表</w:t>
      </w:r>
      <w:r>
        <w:rPr>
          <w:rFonts w:hint="eastAsia" w:ascii="宋体" w:hAnsi="宋体" w:cs="宋体"/>
          <w:color w:val="auto"/>
          <w:szCs w:val="21"/>
        </w:rPr>
        <w:t>中查询到目标项目即可进行在线</w:t>
      </w:r>
      <w:r>
        <w:rPr>
          <w:rFonts w:ascii="宋体" w:hAnsi="宋体" w:cs="宋体"/>
          <w:color w:val="auto"/>
          <w:szCs w:val="21"/>
        </w:rPr>
        <w:t>报名</w:t>
      </w:r>
      <w:r>
        <w:rPr>
          <w:rFonts w:hint="eastAsia" w:ascii="宋体" w:hAnsi="宋体" w:cs="宋体"/>
          <w:color w:val="auto"/>
          <w:szCs w:val="21"/>
        </w:rPr>
        <w:t>。</w:t>
      </w:r>
    </w:p>
    <w:p>
      <w:pPr>
        <w:adjustRightInd w:val="0"/>
        <w:snapToGrid w:val="0"/>
        <w:spacing w:line="380" w:lineRule="exact"/>
        <w:ind w:firstLine="420" w:firstLineChars="200"/>
        <w:jc w:val="left"/>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w:t>
      </w:r>
      <w:r>
        <w:rPr>
          <w:rFonts w:hint="eastAsia" w:ascii="宋体" w:hAnsi="宋体" w:cs="宋体"/>
          <w:color w:val="auto"/>
          <w:szCs w:val="21"/>
        </w:rPr>
        <w:t>3</w:t>
      </w:r>
      <w:r>
        <w:rPr>
          <w:rFonts w:ascii="宋体" w:hAnsi="宋体" w:cs="宋体"/>
          <w:color w:val="auto"/>
          <w:szCs w:val="21"/>
        </w:rPr>
        <w:t xml:space="preserve"> </w:t>
      </w:r>
      <w:r>
        <w:rPr>
          <w:rFonts w:hint="eastAsia" w:ascii="宋体" w:hAnsi="宋体" w:cs="宋体"/>
          <w:color w:val="auto"/>
          <w:szCs w:val="21"/>
        </w:rPr>
        <w:t>全流程电子投标需用到有效期足够至本项目开标日期的CFCA（云采招阳办理）、或云南CA(云南省各公共资源交易中心办理)进行软件版投标文件的电子签章和加解密。</w:t>
      </w:r>
    </w:p>
    <w:p>
      <w:pPr>
        <w:adjustRightInd w:val="0"/>
        <w:snapToGrid w:val="0"/>
        <w:spacing w:line="380" w:lineRule="exact"/>
        <w:ind w:firstLine="420" w:firstLineChars="200"/>
        <w:jc w:val="left"/>
        <w:rPr>
          <w:rFonts w:ascii="宋体" w:hAnsi="宋体" w:cs="宋体"/>
          <w:color w:val="auto"/>
          <w:szCs w:val="21"/>
        </w:rPr>
      </w:pPr>
      <w:r>
        <w:rPr>
          <w:rFonts w:hint="eastAsia" w:ascii="宋体" w:hAnsi="宋体" w:cs="宋体"/>
          <w:color w:val="auto"/>
          <w:szCs w:val="21"/>
        </w:rPr>
        <w:t>招标文件费用在平台报名资料审核通过后，采用</w:t>
      </w:r>
      <w:r>
        <w:rPr>
          <w:rFonts w:hint="eastAsia" w:ascii="宋体" w:hAnsi="宋体" w:cs="宋体"/>
          <w:color w:val="auto"/>
          <w:szCs w:val="21"/>
          <w:u w:val="single"/>
        </w:rPr>
        <w:t>对公电汇</w:t>
      </w:r>
      <w:r>
        <w:rPr>
          <w:rFonts w:ascii="宋体" w:hAnsi="宋体" w:cs="宋体"/>
          <w:color w:val="auto"/>
          <w:szCs w:val="21"/>
        </w:rPr>
        <w:t>、</w:t>
      </w:r>
      <w:r>
        <w:rPr>
          <w:rFonts w:hint="eastAsia" w:ascii="宋体" w:hAnsi="宋体" w:cs="宋体"/>
          <w:color w:val="auto"/>
          <w:szCs w:val="21"/>
          <w:u w:val="single"/>
        </w:rPr>
        <w:t>在线</w:t>
      </w:r>
      <w:r>
        <w:rPr>
          <w:rFonts w:ascii="宋体" w:hAnsi="宋体" w:cs="宋体"/>
          <w:color w:val="auto"/>
          <w:szCs w:val="21"/>
          <w:u w:val="single"/>
        </w:rPr>
        <w:t>支付</w:t>
      </w:r>
      <w:r>
        <w:rPr>
          <w:rFonts w:hint="eastAsia" w:ascii="宋体" w:hAnsi="宋体" w:cs="宋体"/>
          <w:color w:val="auto"/>
          <w:szCs w:val="21"/>
        </w:rPr>
        <w:t>或</w:t>
      </w:r>
      <w:r>
        <w:rPr>
          <w:rFonts w:ascii="宋体" w:hAnsi="宋体" w:cs="宋体"/>
          <w:color w:val="auto"/>
          <w:szCs w:val="21"/>
          <w:u w:val="single"/>
        </w:rPr>
        <w:t>现场</w:t>
      </w:r>
      <w:r>
        <w:rPr>
          <w:rFonts w:hint="eastAsia" w:ascii="宋体" w:hAnsi="宋体" w:cs="宋体"/>
          <w:color w:val="auto"/>
          <w:szCs w:val="21"/>
          <w:u w:val="single"/>
        </w:rPr>
        <w:t>缴纳</w:t>
      </w:r>
      <w:r>
        <w:rPr>
          <w:rFonts w:hint="eastAsia" w:ascii="宋体" w:hAnsi="宋体" w:cs="宋体"/>
          <w:color w:val="auto"/>
          <w:szCs w:val="21"/>
        </w:rPr>
        <w:t>方式</w:t>
      </w:r>
      <w:r>
        <w:rPr>
          <w:rFonts w:ascii="宋体" w:hAnsi="宋体" w:cs="宋体"/>
          <w:color w:val="auto"/>
          <w:szCs w:val="21"/>
        </w:rPr>
        <w:t>进行缴纳</w:t>
      </w:r>
      <w:r>
        <w:rPr>
          <w:rFonts w:hint="eastAsia" w:ascii="宋体" w:hAnsi="宋体" w:cs="宋体"/>
          <w:color w:val="auto"/>
          <w:szCs w:val="21"/>
        </w:rPr>
        <w:t>。</w:t>
      </w:r>
    </w:p>
    <w:p>
      <w:pPr>
        <w:adjustRightInd w:val="0"/>
        <w:snapToGrid w:val="0"/>
        <w:spacing w:line="380" w:lineRule="exact"/>
        <w:ind w:firstLine="420" w:firstLineChars="200"/>
        <w:jc w:val="left"/>
        <w:rPr>
          <w:rFonts w:ascii="宋体" w:hAnsi="宋体" w:cs="宋体"/>
          <w:color w:val="auto"/>
          <w:szCs w:val="21"/>
        </w:rPr>
      </w:pPr>
      <w:r>
        <w:rPr>
          <w:rFonts w:hint="eastAsia" w:ascii="宋体" w:hAnsi="宋体" w:cs="宋体"/>
          <w:color w:val="auto"/>
          <w:szCs w:val="21"/>
        </w:rPr>
        <w:t>在汇款时应注明本项目招标编号、标段</w:t>
      </w:r>
      <w:r>
        <w:rPr>
          <w:rFonts w:ascii="宋体" w:hAnsi="宋体" w:cs="宋体"/>
          <w:color w:val="auto"/>
          <w:szCs w:val="21"/>
        </w:rPr>
        <w:t>序号</w:t>
      </w:r>
      <w:r>
        <w:rPr>
          <w:rFonts w:hint="eastAsia" w:ascii="宋体" w:hAnsi="宋体" w:cs="宋体"/>
          <w:color w:val="auto"/>
          <w:szCs w:val="21"/>
        </w:rPr>
        <w:t>，缴费成功后于云采招阳后台</w:t>
      </w:r>
      <w:r>
        <w:rPr>
          <w:rFonts w:ascii="宋体" w:hAnsi="宋体" w:cs="宋体"/>
          <w:color w:val="auto"/>
          <w:szCs w:val="21"/>
        </w:rPr>
        <w:t>已报名项目跟踪详情内【</w:t>
      </w:r>
      <w:r>
        <w:rPr>
          <w:rFonts w:hint="eastAsia" w:ascii="宋体" w:hAnsi="宋体" w:cs="宋体"/>
          <w:color w:val="auto"/>
          <w:szCs w:val="21"/>
        </w:rPr>
        <w:t>报名</w:t>
      </w:r>
      <w:r>
        <w:rPr>
          <w:rFonts w:ascii="宋体" w:hAnsi="宋体" w:cs="宋体"/>
          <w:color w:val="auto"/>
          <w:szCs w:val="21"/>
        </w:rPr>
        <w:t>信息及缴费】</w:t>
      </w:r>
      <w:r>
        <w:rPr>
          <w:rFonts w:hint="eastAsia" w:ascii="宋体" w:hAnsi="宋体" w:cs="宋体"/>
          <w:color w:val="auto"/>
          <w:szCs w:val="21"/>
        </w:rPr>
        <w:t>环节上传转账凭证提交</w:t>
      </w:r>
      <w:r>
        <w:rPr>
          <w:rFonts w:ascii="宋体" w:hAnsi="宋体" w:cs="宋体"/>
          <w:color w:val="auto"/>
          <w:szCs w:val="21"/>
        </w:rPr>
        <w:t>审核</w:t>
      </w:r>
      <w:r>
        <w:rPr>
          <w:rFonts w:hint="eastAsia" w:ascii="宋体" w:hAnsi="宋体" w:cs="宋体"/>
          <w:color w:val="auto"/>
          <w:szCs w:val="21"/>
        </w:rPr>
        <w:t>。文件费</w:t>
      </w:r>
      <w:r>
        <w:rPr>
          <w:rFonts w:ascii="宋体" w:hAnsi="宋体" w:cs="宋体"/>
          <w:color w:val="auto"/>
          <w:szCs w:val="21"/>
        </w:rPr>
        <w:t>收款信息如下：</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户    名：云南国瑞咨询管理有限公司</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开 户 行：工商银行昆明市南屏支行</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帐    号：2502011019221503739</w:t>
      </w:r>
    </w:p>
    <w:p>
      <w:pPr>
        <w:adjustRightInd w:val="0"/>
        <w:snapToGrid w:val="0"/>
        <w:spacing w:line="380" w:lineRule="exact"/>
        <w:ind w:firstLine="420" w:firstLineChars="200"/>
        <w:jc w:val="left"/>
        <w:rPr>
          <w:rFonts w:hint="eastAsia" w:ascii="宋体" w:hAnsi="宋体" w:cs="宋体"/>
          <w:color w:val="auto"/>
          <w:szCs w:val="21"/>
        </w:rPr>
      </w:pPr>
      <w:r>
        <w:rPr>
          <w:rFonts w:hint="eastAsia" w:ascii="宋体" w:hAnsi="宋体" w:cs="宋体"/>
          <w:color w:val="auto"/>
          <w:szCs w:val="21"/>
        </w:rPr>
        <w:t>招标文件每份售价人民币 1</w:t>
      </w:r>
      <w:r>
        <w:rPr>
          <w:rFonts w:hint="eastAsia" w:ascii="宋体" w:hAnsi="宋体" w:cs="宋体"/>
          <w:color w:val="auto"/>
          <w:szCs w:val="21"/>
          <w:lang w:val="en-US" w:eastAsia="zh-CN"/>
        </w:rPr>
        <w:t>0</w:t>
      </w:r>
      <w:r>
        <w:rPr>
          <w:rFonts w:hint="eastAsia" w:ascii="宋体" w:hAnsi="宋体" w:cs="宋体"/>
          <w:color w:val="auto"/>
          <w:szCs w:val="21"/>
        </w:rPr>
        <w:t>00元，售后不退。</w:t>
      </w:r>
      <w:r>
        <w:rPr>
          <w:rFonts w:ascii="宋体" w:hAnsi="宋体" w:cs="宋体"/>
          <w:color w:val="auto"/>
          <w:szCs w:val="21"/>
        </w:rPr>
        <w:t>投标人须按上述</w:t>
      </w:r>
      <w:r>
        <w:rPr>
          <w:rFonts w:hint="eastAsia" w:ascii="宋体" w:hAnsi="宋体" w:cs="宋体"/>
          <w:color w:val="auto"/>
          <w:szCs w:val="21"/>
        </w:rPr>
        <w:t>方式</w:t>
      </w:r>
      <w:r>
        <w:rPr>
          <w:rFonts w:ascii="宋体" w:hAnsi="宋体" w:cs="宋体"/>
          <w:color w:val="auto"/>
          <w:szCs w:val="21"/>
        </w:rPr>
        <w:t>、流程办理</w:t>
      </w:r>
      <w:r>
        <w:rPr>
          <w:rFonts w:hint="eastAsia" w:ascii="宋体" w:hAnsi="宋体" w:cs="宋体"/>
          <w:color w:val="auto"/>
          <w:szCs w:val="21"/>
        </w:rPr>
        <w:t>完成</w:t>
      </w:r>
      <w:r>
        <w:rPr>
          <w:rFonts w:ascii="宋体" w:hAnsi="宋体" w:cs="宋体"/>
          <w:color w:val="auto"/>
          <w:szCs w:val="21"/>
        </w:rPr>
        <w:t>后才算有效报名，否则视为其投标无效。</w:t>
      </w:r>
    </w:p>
    <w:p>
      <w:pPr>
        <w:pStyle w:val="4"/>
        <w:spacing w:line="360" w:lineRule="auto"/>
        <w:ind w:left="-2" w:leftChars="-1"/>
        <w:rPr>
          <w:rFonts w:hint="eastAsia" w:ascii="宋体" w:hAnsi="宋体" w:eastAsia="宋体" w:cs="宋体"/>
          <w:color w:val="auto"/>
          <w:sz w:val="21"/>
          <w:szCs w:val="21"/>
        </w:rPr>
      </w:pPr>
      <w:bookmarkStart w:id="9" w:name="_Toc376529200"/>
      <w:bookmarkStart w:id="10" w:name="_Toc6170"/>
      <w:r>
        <w:rPr>
          <w:rFonts w:hint="eastAsia" w:ascii="宋体" w:hAnsi="宋体" w:eastAsia="宋体" w:cs="宋体"/>
          <w:color w:val="auto"/>
          <w:sz w:val="21"/>
          <w:szCs w:val="21"/>
        </w:rPr>
        <w:t>五、投标文件的递交</w:t>
      </w:r>
      <w:bookmarkEnd w:id="9"/>
      <w:bookmarkEnd w:id="10"/>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5.1投标文件递交截止时间及开标时间：2025年 </w:t>
      </w:r>
      <w:r>
        <w:rPr>
          <w:rFonts w:hint="eastAsia" w:ascii="宋体" w:hAnsi="宋体" w:cs="宋体"/>
          <w:color w:val="auto"/>
          <w:szCs w:val="21"/>
          <w:lang w:val="en-US" w:eastAsia="zh-CN"/>
        </w:rPr>
        <w:t>10</w:t>
      </w:r>
      <w:r>
        <w:rPr>
          <w:rFonts w:hint="eastAsia" w:ascii="宋体" w:hAnsi="宋体" w:cs="宋体"/>
          <w:color w:val="auto"/>
          <w:szCs w:val="21"/>
        </w:rPr>
        <w:t xml:space="preserve"> 月 </w:t>
      </w:r>
      <w:r>
        <w:rPr>
          <w:rFonts w:hint="eastAsia" w:ascii="宋体" w:hAnsi="宋体" w:cs="宋体"/>
          <w:color w:val="auto"/>
          <w:szCs w:val="21"/>
          <w:lang w:val="en-US" w:eastAsia="zh-CN"/>
        </w:rPr>
        <w:t>13</w:t>
      </w:r>
      <w:r>
        <w:rPr>
          <w:rFonts w:hint="eastAsia" w:ascii="宋体" w:hAnsi="宋体" w:cs="宋体"/>
          <w:color w:val="auto"/>
          <w:szCs w:val="21"/>
        </w:rPr>
        <w:t xml:space="preserve"> 日10时00分[北京时间]，逾期或不符合要求的投标文件将被拒收。</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5.2</w:t>
      </w:r>
      <w:r>
        <w:rPr>
          <w:rFonts w:hint="eastAsia" w:ascii="宋体" w:hAnsi="宋体"/>
          <w:color w:val="auto"/>
          <w:kern w:val="0"/>
          <w:szCs w:val="21"/>
        </w:rPr>
        <w:t>在线开标，网上递交</w:t>
      </w:r>
      <w:r>
        <w:rPr>
          <w:rFonts w:hint="eastAsia" w:ascii="宋体" w:hAnsi="宋体" w:cs="宋体"/>
          <w:color w:val="auto"/>
          <w:szCs w:val="21"/>
        </w:rPr>
        <w:t>。</w:t>
      </w:r>
    </w:p>
    <w:p>
      <w:pPr>
        <w:widowControl/>
        <w:spacing w:line="360" w:lineRule="auto"/>
        <w:ind w:firstLine="315" w:firstLineChars="150"/>
        <w:jc w:val="left"/>
        <w:rPr>
          <w:rFonts w:hint="eastAsia" w:ascii="宋体" w:hAnsi="宋体"/>
          <w:color w:val="auto"/>
          <w:kern w:val="0"/>
          <w:szCs w:val="21"/>
        </w:rPr>
      </w:pPr>
      <w:r>
        <w:rPr>
          <w:rFonts w:hint="eastAsia" w:ascii="宋体" w:hAnsi="宋体"/>
          <w:color w:val="auto"/>
          <w:kern w:val="0"/>
          <w:szCs w:val="21"/>
        </w:rPr>
        <w:t>5.2.1递交方式：</w:t>
      </w:r>
      <w:r>
        <w:rPr>
          <w:rFonts w:ascii="宋体" w:hAnsi="宋体"/>
          <w:color w:val="auto"/>
          <w:kern w:val="0"/>
          <w:szCs w:val="21"/>
        </w:rPr>
        <w:t>上传加密版投标文件</w:t>
      </w:r>
      <w:r>
        <w:rPr>
          <w:rFonts w:hint="eastAsia" w:ascii="宋体" w:hAnsi="宋体"/>
          <w:color w:val="auto"/>
          <w:kern w:val="0"/>
          <w:szCs w:val="21"/>
        </w:rPr>
        <w:t>TBWJ</w:t>
      </w:r>
    </w:p>
    <w:p>
      <w:pPr>
        <w:spacing w:line="440" w:lineRule="exact"/>
        <w:ind w:firstLine="315" w:firstLineChars="150"/>
        <w:rPr>
          <w:rFonts w:hint="eastAsia" w:ascii="宋体" w:hAnsi="宋体"/>
          <w:color w:val="auto"/>
          <w:szCs w:val="21"/>
        </w:rPr>
      </w:pPr>
      <w:r>
        <w:rPr>
          <w:rFonts w:hint="eastAsia" w:ascii="宋体" w:hAnsi="宋体"/>
          <w:color w:val="auto"/>
          <w:kern w:val="0"/>
          <w:szCs w:val="21"/>
        </w:rPr>
        <w:t>投标人须在投标文件</w:t>
      </w:r>
      <w:r>
        <w:rPr>
          <w:rFonts w:ascii="宋体" w:hAnsi="宋体"/>
          <w:color w:val="auto"/>
          <w:kern w:val="0"/>
          <w:szCs w:val="21"/>
        </w:rPr>
        <w:t>递交</w:t>
      </w:r>
      <w:r>
        <w:rPr>
          <w:rFonts w:hint="eastAsia" w:ascii="宋体" w:hAnsi="宋体"/>
          <w:color w:val="auto"/>
          <w:kern w:val="0"/>
          <w:szCs w:val="21"/>
        </w:rPr>
        <w:t>截止时间前，通过云采招阳完成加密版电子投标文件的上传，截止时间前未完成投标文件上传或开标时因投标人原因造成投标文件未解密的，视为撤回投标文件。</w:t>
      </w:r>
    </w:p>
    <w:p>
      <w:pPr>
        <w:spacing w:line="360" w:lineRule="auto"/>
        <w:ind w:firstLine="420" w:firstLineChars="200"/>
        <w:rPr>
          <w:rFonts w:hint="eastAsia" w:ascii="宋体" w:hAnsi="宋体" w:cs="宋体"/>
          <w:color w:val="auto"/>
          <w:szCs w:val="21"/>
        </w:rPr>
      </w:pPr>
    </w:p>
    <w:p>
      <w:pPr>
        <w:pStyle w:val="4"/>
        <w:spacing w:line="360" w:lineRule="auto"/>
        <w:ind w:left="-2" w:leftChars="-1"/>
        <w:rPr>
          <w:rFonts w:hint="eastAsia" w:ascii="宋体" w:hAnsi="宋体" w:eastAsia="宋体" w:cs="宋体"/>
          <w:color w:val="auto"/>
          <w:sz w:val="21"/>
          <w:szCs w:val="21"/>
        </w:rPr>
      </w:pPr>
      <w:bookmarkStart w:id="11" w:name="_Toc376529201"/>
      <w:bookmarkStart w:id="12" w:name="_Toc8767"/>
      <w:r>
        <w:rPr>
          <w:rFonts w:hint="eastAsia" w:ascii="宋体" w:hAnsi="宋体" w:eastAsia="宋体" w:cs="宋体"/>
          <w:color w:val="auto"/>
          <w:sz w:val="21"/>
          <w:szCs w:val="21"/>
        </w:rPr>
        <w:t>六、发布公告的媒介</w:t>
      </w:r>
      <w:bookmarkEnd w:id="11"/>
      <w:bookmarkEnd w:id="12"/>
    </w:p>
    <w:p>
      <w:pPr>
        <w:spacing w:line="360" w:lineRule="auto"/>
        <w:ind w:firstLine="420" w:firstLineChars="200"/>
        <w:rPr>
          <w:rFonts w:ascii="宋体" w:hAnsi="宋体" w:cs="宋体"/>
          <w:color w:val="auto"/>
          <w:szCs w:val="21"/>
        </w:rPr>
      </w:pPr>
      <w:r>
        <w:rPr>
          <w:rFonts w:ascii="宋体" w:hAnsi="宋体" w:cs="宋体"/>
          <w:color w:val="auto"/>
          <w:szCs w:val="21"/>
        </w:rPr>
        <w:t>本项目招标公告在昆明公交集团有限责任公司网站（</w:t>
      </w:r>
      <w:r>
        <w:rPr>
          <w:rFonts w:ascii="宋体" w:hAnsi="宋体" w:cs="宋体"/>
          <w:color w:val="auto"/>
          <w:szCs w:val="21"/>
        </w:rPr>
        <w:drawing>
          <wp:inline distT="0" distB="0" distL="114300" distR="114300">
            <wp:extent cx="142875" cy="142875"/>
            <wp:effectExtent l="0" t="0" r="9525" b="9525"/>
            <wp:docPr id="2" name="图片 1" descr="8LDO48C$8@[GWU0353$FO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LDO48C$8@[GWU0353$FOVS"/>
                    <pic:cNvPicPr>
                      <a:picLocks noChangeAspect="1"/>
                    </pic:cNvPicPr>
                  </pic:nvPicPr>
                  <pic:blipFill>
                    <a:blip r:embed="rId4"/>
                    <a:stretch>
                      <a:fillRect/>
                    </a:stretch>
                  </pic:blipFill>
                  <pic:spPr>
                    <a:xfrm>
                      <a:off x="0" y="0"/>
                      <a:ext cx="142875" cy="142875"/>
                    </a:xfrm>
                    <a:prstGeom prst="rect">
                      <a:avLst/>
                    </a:prstGeom>
                    <a:noFill/>
                    <a:ln>
                      <a:noFill/>
                    </a:ln>
                  </pic:spPr>
                </pic:pic>
              </a:graphicData>
            </a:graphic>
          </wp:inline>
        </w:drawing>
      </w:r>
      <w:r>
        <w:rPr>
          <w:rFonts w:ascii="宋体" w:hAnsi="宋体" w:cs="宋体"/>
          <w:color w:val="auto"/>
          <w:szCs w:val="21"/>
        </w:rPr>
        <w:t>http://www.kunmingbus.cn/）、中国招标投标公共服务平台（</w:t>
      </w:r>
      <w:r>
        <w:rPr>
          <w:rFonts w:ascii="宋体" w:hAnsi="宋体" w:cs="宋体"/>
          <w:color w:val="auto"/>
          <w:szCs w:val="21"/>
        </w:rPr>
        <w:drawing>
          <wp:inline distT="0" distB="0" distL="114300" distR="114300">
            <wp:extent cx="142875" cy="142875"/>
            <wp:effectExtent l="0" t="0" r="9525" b="9525"/>
            <wp:docPr id="1" name="图片 2" descr="8LDO48C$8@[GWU0353$FO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LDO48C$8@[GWU0353$FOVS"/>
                    <pic:cNvPicPr>
                      <a:picLocks noChangeAspect="1"/>
                    </pic:cNvPicPr>
                  </pic:nvPicPr>
                  <pic:blipFill>
                    <a:blip r:embed="rId4"/>
                    <a:stretch>
                      <a:fillRect/>
                    </a:stretch>
                  </pic:blipFill>
                  <pic:spPr>
                    <a:xfrm>
                      <a:off x="0" y="0"/>
                      <a:ext cx="142875" cy="142875"/>
                    </a:xfrm>
                    <a:prstGeom prst="rect">
                      <a:avLst/>
                    </a:prstGeom>
                    <a:noFill/>
                    <a:ln>
                      <a:noFill/>
                    </a:ln>
                  </pic:spPr>
                </pic:pic>
              </a:graphicData>
            </a:graphic>
          </wp:inline>
        </w:drawing>
      </w:r>
      <w:r>
        <w:rPr>
          <w:rFonts w:ascii="宋体" w:hAnsi="宋体" w:cs="宋体"/>
          <w:color w:val="auto"/>
          <w:szCs w:val="21"/>
        </w:rPr>
        <w:t>http://www.cebpubservice.com/）</w:t>
      </w:r>
      <w:r>
        <w:rPr>
          <w:rFonts w:hint="eastAsia" w:ascii="宋体" w:hAnsi="宋体" w:cs="宋体"/>
          <w:color w:val="auto"/>
          <w:szCs w:val="21"/>
        </w:rPr>
        <w:t>、</w:t>
      </w:r>
      <w:r>
        <w:rPr>
          <w:rFonts w:hint="eastAsia" w:cs="Tahoma"/>
          <w:color w:val="auto"/>
          <w:szCs w:val="21"/>
        </w:rPr>
        <w:t>云采招阳电子招采交易平台（www.ebidcn.com）</w:t>
      </w:r>
      <w:r>
        <w:rPr>
          <w:rFonts w:ascii="宋体" w:hAnsi="宋体" w:cs="宋体"/>
          <w:color w:val="auto"/>
          <w:szCs w:val="21"/>
        </w:rPr>
        <w:t>发布</w:t>
      </w:r>
      <w:r>
        <w:rPr>
          <w:rFonts w:hint="eastAsia" w:ascii="宋体" w:hAnsi="宋体" w:cs="宋体"/>
          <w:color w:val="auto"/>
          <w:szCs w:val="21"/>
        </w:rPr>
        <w:t>。</w:t>
      </w:r>
      <w:r>
        <w:rPr>
          <w:rFonts w:ascii="宋体" w:hAnsi="宋体" w:cs="宋体"/>
          <w:color w:val="auto"/>
          <w:szCs w:val="21"/>
        </w:rPr>
        <w:t>（注：我公司对其他网站或媒体转载的公告及公告内容不承担任何责任）</w:t>
      </w:r>
      <w:r>
        <w:rPr>
          <w:rFonts w:hint="eastAsia" w:ascii="宋体" w:hAnsi="宋体" w:cs="宋体"/>
          <w:color w:val="auto"/>
          <w:szCs w:val="21"/>
        </w:rPr>
        <w:t>。</w:t>
      </w:r>
      <w:r>
        <w:rPr>
          <w:rFonts w:ascii="宋体" w:hAnsi="宋体" w:cs="宋体"/>
          <w:color w:val="auto"/>
          <w:szCs w:val="21"/>
        </w:rPr>
        <w:t xml:space="preserve"> </w:t>
      </w:r>
      <w:bookmarkStart w:id="13" w:name="_Toc376529202"/>
    </w:p>
    <w:p>
      <w:pPr>
        <w:pStyle w:val="4"/>
        <w:spacing w:line="360" w:lineRule="auto"/>
        <w:ind w:left="-2" w:leftChars="-1"/>
        <w:rPr>
          <w:rFonts w:hint="eastAsia" w:ascii="宋体" w:hAnsi="宋体" w:eastAsia="宋体" w:cs="宋体"/>
          <w:color w:val="auto"/>
          <w:sz w:val="21"/>
          <w:szCs w:val="21"/>
        </w:rPr>
      </w:pPr>
      <w:bookmarkStart w:id="14" w:name="_Toc21685"/>
      <w:r>
        <w:rPr>
          <w:rFonts w:hint="eastAsia" w:ascii="宋体" w:hAnsi="宋体" w:eastAsia="宋体" w:cs="宋体"/>
          <w:color w:val="auto"/>
          <w:sz w:val="21"/>
          <w:szCs w:val="21"/>
        </w:rPr>
        <w:t>七、联系方式</w:t>
      </w:r>
      <w:bookmarkEnd w:id="13"/>
      <w:bookmarkEnd w:id="14"/>
    </w:p>
    <w:p>
      <w:pPr>
        <w:spacing w:line="360" w:lineRule="auto"/>
        <w:rPr>
          <w:rFonts w:hint="eastAsia" w:ascii="宋体" w:hAnsi="宋体" w:cs="宋体"/>
          <w:color w:val="auto"/>
          <w:szCs w:val="21"/>
        </w:rPr>
      </w:pPr>
      <w:r>
        <w:rPr>
          <w:rFonts w:hint="eastAsia" w:ascii="宋体" w:hAnsi="宋体" w:cs="宋体"/>
          <w:color w:val="auto"/>
          <w:szCs w:val="21"/>
        </w:rPr>
        <w:t>招 标 人：昆明公交集团有限责任公司</w:t>
      </w:r>
      <w:r>
        <w:rPr>
          <w:rFonts w:hint="eastAsia" w:ascii="宋体" w:hAnsi="宋体" w:cs="宋体"/>
          <w:color w:val="auto"/>
          <w:szCs w:val="21"/>
        </w:rPr>
        <w:tab/>
      </w:r>
      <w:r>
        <w:rPr>
          <w:rFonts w:hint="eastAsia" w:ascii="宋体" w:hAnsi="宋体" w:cs="宋体"/>
          <w:color w:val="auto"/>
          <w:szCs w:val="21"/>
        </w:rPr>
        <w:t xml:space="preserve">       招标代理机构： 云南国瑞咨询管理有限公司</w:t>
      </w:r>
    </w:p>
    <w:p>
      <w:pPr>
        <w:spacing w:line="360" w:lineRule="auto"/>
        <w:rPr>
          <w:rFonts w:hint="eastAsia" w:ascii="宋体" w:hAnsi="宋体" w:cs="宋体"/>
          <w:color w:val="auto"/>
          <w:szCs w:val="21"/>
        </w:rPr>
      </w:pPr>
      <w:r>
        <w:rPr>
          <w:rFonts w:hint="eastAsia" w:ascii="宋体" w:hAnsi="宋体" w:cs="宋体"/>
          <w:color w:val="auto"/>
          <w:szCs w:val="21"/>
        </w:rPr>
        <w:t>地    址：昆明市霖雨路146号</w:t>
      </w:r>
      <w:r>
        <w:rPr>
          <w:rFonts w:hint="eastAsia" w:ascii="宋体" w:hAnsi="宋体" w:cs="宋体"/>
          <w:color w:val="auto"/>
          <w:szCs w:val="21"/>
        </w:rPr>
        <w:tab/>
      </w:r>
      <w:r>
        <w:rPr>
          <w:rFonts w:hint="eastAsia" w:ascii="宋体" w:hAnsi="宋体" w:cs="宋体"/>
          <w:color w:val="auto"/>
          <w:szCs w:val="21"/>
        </w:rPr>
        <w:t xml:space="preserve">           地   址：昆明市东风西路99号新纪元广场11楼11号</w:t>
      </w:r>
    </w:p>
    <w:p>
      <w:pPr>
        <w:spacing w:line="360" w:lineRule="auto"/>
        <w:rPr>
          <w:rFonts w:hint="eastAsia" w:ascii="宋体" w:hAnsi="宋体" w:cs="宋体"/>
          <w:color w:val="auto"/>
          <w:szCs w:val="21"/>
        </w:rPr>
      </w:pPr>
      <w:r>
        <w:rPr>
          <w:rFonts w:hint="eastAsia" w:ascii="宋体" w:hAnsi="宋体" w:cs="宋体"/>
          <w:color w:val="auto"/>
          <w:szCs w:val="21"/>
        </w:rPr>
        <w:t>邮    编：650224</w:t>
      </w:r>
      <w:r>
        <w:rPr>
          <w:rFonts w:hint="eastAsia" w:ascii="宋体" w:hAnsi="宋体" w:cs="宋体"/>
          <w:color w:val="auto"/>
          <w:szCs w:val="21"/>
        </w:rPr>
        <w:tab/>
      </w:r>
      <w:r>
        <w:rPr>
          <w:rFonts w:hint="eastAsia" w:ascii="宋体" w:hAnsi="宋体" w:cs="宋体"/>
          <w:color w:val="auto"/>
          <w:szCs w:val="21"/>
        </w:rPr>
        <w:t xml:space="preserve">           </w:t>
      </w:r>
      <w:r>
        <w:rPr>
          <w:rFonts w:hint="eastAsia" w:ascii="宋体" w:hAnsi="宋体" w:cs="宋体"/>
          <w:color w:val="auto"/>
          <w:szCs w:val="21"/>
        </w:rPr>
        <w:tab/>
      </w:r>
      <w:r>
        <w:rPr>
          <w:rFonts w:hint="eastAsia" w:ascii="宋体" w:hAnsi="宋体" w:cs="宋体"/>
          <w:color w:val="auto"/>
          <w:szCs w:val="21"/>
        </w:rPr>
        <w:t xml:space="preserve">      </w:t>
      </w:r>
      <w:r>
        <w:rPr>
          <w:rFonts w:hint="eastAsia" w:ascii="宋体" w:hAnsi="宋体" w:cs="宋体"/>
          <w:color w:val="auto"/>
          <w:szCs w:val="21"/>
        </w:rPr>
        <w:tab/>
      </w:r>
      <w:r>
        <w:rPr>
          <w:rFonts w:hint="eastAsia" w:ascii="宋体" w:hAnsi="宋体" w:cs="宋体"/>
          <w:color w:val="auto"/>
          <w:szCs w:val="21"/>
        </w:rPr>
        <w:t xml:space="preserve">   邮    编：650021</w:t>
      </w:r>
    </w:p>
    <w:p>
      <w:pPr>
        <w:spacing w:line="360" w:lineRule="auto"/>
        <w:rPr>
          <w:rFonts w:ascii="宋体" w:hAnsi="宋体" w:cs="宋体"/>
          <w:color w:val="auto"/>
          <w:szCs w:val="21"/>
        </w:rPr>
      </w:pPr>
      <w:r>
        <w:rPr>
          <w:rFonts w:hint="eastAsia" w:ascii="宋体" w:hAnsi="宋体" w:cs="宋体"/>
          <w:color w:val="auto"/>
          <w:szCs w:val="21"/>
        </w:rPr>
        <w:t xml:space="preserve">联系人：  钱敏  </w:t>
      </w:r>
      <w:r>
        <w:rPr>
          <w:rFonts w:hint="eastAsia" w:hAnsi="宋体" w:cs="宋体"/>
          <w:color w:val="auto"/>
          <w:szCs w:val="21"/>
        </w:rPr>
        <w:t>史清林</w:t>
      </w:r>
      <w:r>
        <w:rPr>
          <w:rFonts w:hint="eastAsia" w:ascii="宋体" w:hAnsi="宋体" w:cs="宋体"/>
          <w:color w:val="auto"/>
          <w:szCs w:val="21"/>
        </w:rPr>
        <w:t xml:space="preserve">                     联系人：  黄孟潞   谭向雪   鲁敏  郭柔汐</w:t>
      </w:r>
    </w:p>
    <w:p>
      <w:r>
        <w:rPr>
          <w:rFonts w:hint="eastAsia" w:ascii="宋体" w:hAnsi="宋体" w:cs="宋体"/>
          <w:color w:val="auto"/>
          <w:szCs w:val="21"/>
        </w:rPr>
        <w:t xml:space="preserve">电    话：0871-65815825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电    话：0871</w:t>
      </w:r>
      <w:bookmarkStart w:id="15" w:name="_GoBack"/>
      <w:r>
        <w:rPr>
          <w:rFonts w:hint="eastAsia" w:ascii="宋体" w:hAnsi="宋体" w:cs="宋体"/>
          <w:color w:val="auto"/>
          <w:szCs w:val="21"/>
        </w:rPr>
        <w:t>-63</w:t>
      </w:r>
      <w:bookmarkEnd w:id="15"/>
      <w:r>
        <w:rPr>
          <w:rFonts w:hint="eastAsia" w:ascii="宋体" w:hAnsi="宋体" w:cs="宋体"/>
          <w:color w:val="auto"/>
          <w:szCs w:val="21"/>
        </w:rPr>
        <w:t>635661</w:t>
      </w:r>
      <w:r>
        <w:rPr>
          <w:rFonts w:ascii="宋体" w:hAnsi="宋体" w:cs="宋体"/>
          <w:color w:val="auto"/>
          <w:szCs w:val="21"/>
        </w:rPr>
        <w:t xml:space="preserve">  </w:t>
      </w:r>
      <w:r>
        <w:rPr>
          <w:rFonts w:hint="eastAsia" w:ascii="宋体" w:hAnsi="宋体" w:cs="宋体"/>
          <w:color w:val="auto"/>
          <w:szCs w:val="21"/>
        </w:rPr>
        <w:t>0871-63626450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4NGFkZTA2YmMzMGY3NjQ3YjJiYWViOTU0YzFlNGEifQ=="/>
  </w:docVars>
  <w:rsids>
    <w:rsidRoot w:val="365A25ED"/>
    <w:rsid w:val="00EA468B"/>
    <w:rsid w:val="01760F3A"/>
    <w:rsid w:val="059751ED"/>
    <w:rsid w:val="07892D9F"/>
    <w:rsid w:val="0C3D259A"/>
    <w:rsid w:val="0EFC4306"/>
    <w:rsid w:val="11091F81"/>
    <w:rsid w:val="11964095"/>
    <w:rsid w:val="16481108"/>
    <w:rsid w:val="1BD95F6B"/>
    <w:rsid w:val="1C996640"/>
    <w:rsid w:val="1DC313AC"/>
    <w:rsid w:val="1F10442D"/>
    <w:rsid w:val="24ED3916"/>
    <w:rsid w:val="25CA6E2B"/>
    <w:rsid w:val="307068DC"/>
    <w:rsid w:val="32EC0658"/>
    <w:rsid w:val="33CB4D07"/>
    <w:rsid w:val="365A25ED"/>
    <w:rsid w:val="394D2563"/>
    <w:rsid w:val="3C053A01"/>
    <w:rsid w:val="42C77055"/>
    <w:rsid w:val="43EC102D"/>
    <w:rsid w:val="45644B4B"/>
    <w:rsid w:val="46227B6D"/>
    <w:rsid w:val="49CE4A8C"/>
    <w:rsid w:val="4CF03399"/>
    <w:rsid w:val="4D364231"/>
    <w:rsid w:val="4DCE4852"/>
    <w:rsid w:val="52EF7884"/>
    <w:rsid w:val="617E2A83"/>
    <w:rsid w:val="6D9C300D"/>
    <w:rsid w:val="6EAF35A9"/>
    <w:rsid w:val="707815EF"/>
    <w:rsid w:val="74373AB2"/>
    <w:rsid w:val="7B216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5"/>
    <w:qFormat/>
    <w:uiPriority w:val="0"/>
    <w:pPr>
      <w:keepNext/>
      <w:keepLines/>
      <w:spacing w:before="260" w:beforeLines="0" w:after="260" w:afterLines="0" w:line="416" w:lineRule="auto"/>
      <w:outlineLvl w:val="1"/>
    </w:pPr>
    <w:rPr>
      <w:rFonts w:ascii="Arial" w:hAnsi="Arial" w:eastAsia="黑体"/>
      <w:b/>
      <w:bCs/>
      <w:kern w:val="0"/>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kern w:val="0"/>
      <w:sz w:val="20"/>
    </w:rPr>
  </w:style>
  <w:style w:type="paragraph" w:styleId="5">
    <w:name w:val="Normal Indent"/>
    <w:basedOn w:val="1"/>
    <w:qFormat/>
    <w:uiPriority w:val="0"/>
    <w:pPr>
      <w:ind w:firstLine="420" w:firstLineChars="200"/>
    </w:pPr>
    <w:rPr>
      <w:kern w:val="0"/>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2025-09-19T01:32:00Z</dcterms:created>
  <dc:creator>GR</dc:creator>
  <cp:lastModifiedBy>GR</cp:lastModifiedBy>
  <dcterms:modified xsi:type="dcterms:W3CDTF">2025-09-19T01:37:30Z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0AFB2DB6D4D04D139AAF1ECD88EF8860_11</vt:lpwstr>
  </property>
</Properties>
</file>