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27B5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bookmarkStart w:id="43" w:name="_GoBack"/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昆明公交集团有限责任公司喷绘制作、公交车身、候车亭广告上下画业务招标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项目</w:t>
      </w:r>
    </w:p>
    <w:p w14:paraId="2F1E2A9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竞争性磋商公告</w:t>
      </w:r>
    </w:p>
    <w:bookmarkEnd w:id="43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68B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A228F">
            <w:pPr>
              <w:keepNext/>
              <w:keepLines/>
              <w:adjustRightInd w:val="0"/>
              <w:snapToGrid w:val="0"/>
              <w:spacing w:line="240" w:lineRule="auto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bookmarkStart w:id="0" w:name="_Toc28359079"/>
            <w:bookmarkStart w:id="1" w:name="_Toc35393621"/>
            <w:bookmarkStart w:id="2" w:name="_Toc35393790"/>
            <w:bookmarkStart w:id="3" w:name="_Toc5899"/>
            <w:bookmarkStart w:id="4" w:name="_Toc28359002"/>
            <w:bookmarkStart w:id="5" w:name="_Hlk24379207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项目概况:</w:t>
            </w:r>
          </w:p>
          <w:p w14:paraId="5CA88FE4">
            <w:pPr>
              <w:keepNext/>
              <w:keepLines/>
              <w:adjustRightInd w:val="0"/>
              <w:snapToGrid w:val="0"/>
              <w:spacing w:line="240" w:lineRule="auto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昆明公交集团有限责任公司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批准，现对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昆明公交集团有限责任公司喷绘制作、公交车身、候车亭广告上下画业务招标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进行竞争性磋商，潜在供应商应在云采招阳第三方招标与采购服务平台（网址：https://www.ebidcn.com）获取采购文件，并于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>2026年02月09日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eastAsia="zh-CN"/>
              </w:rPr>
              <w:t>10点00分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（北京时间）前提交响应文件。</w:t>
            </w:r>
          </w:p>
        </w:tc>
      </w:tr>
    </w:tbl>
    <w:p w14:paraId="17E36E2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474" w:lineRule="exact"/>
        <w:ind w:left="0" w:leftChars="0" w:right="0" w:right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一、项目基本情况</w:t>
      </w:r>
      <w:bookmarkEnd w:id="0"/>
      <w:bookmarkEnd w:id="1"/>
      <w:bookmarkEnd w:id="2"/>
      <w:bookmarkEnd w:id="3"/>
      <w:bookmarkEnd w:id="4"/>
    </w:p>
    <w:p w14:paraId="2E06C28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474" w:lineRule="exact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1、项目编号：YNJZZB20251119</w:t>
      </w:r>
    </w:p>
    <w:p w14:paraId="15E11CB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474" w:lineRule="exact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2、标段编号：YNJZZB20251119001</w:t>
      </w:r>
    </w:p>
    <w:p w14:paraId="0990314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474" w:lineRule="exact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3、项目名称：昆明公交集团有限责任公司喷绘制作、公交车身、候车亭广告上下画业务招标</w:t>
      </w:r>
    </w:p>
    <w:bookmarkEnd w:id="5"/>
    <w:p w14:paraId="27001EF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474" w:lineRule="exact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4、项目预算及招标控制价</w:t>
      </w:r>
    </w:p>
    <w:p w14:paraId="0664D6D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474" w:lineRule="exact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4.1项目预算：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项目金额预估约290000.00元（大写贰拾玖万元整），费用依据实际制作数量结算，金额仅作为招标人预算参考，不视为招标人对采购数量作出的任何承诺，采购数量以招标人实际需求为准，各单价报价不得超过“第六章采购清单及需求”公布的“综合单价”，详见第六章采购清单及需求，合同履行期间超出29万元合同自动终止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52B30E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474" w:lineRule="exact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4.2招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标控制价：各单价报价不得超过“第六章采购清单及需求”公布的“综合单价”，详见第六章采购清单及需求。</w:t>
      </w:r>
    </w:p>
    <w:p w14:paraId="7363B78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474" w:lineRule="exact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5、采购需求：详见第六章采购清单及需求。</w:t>
      </w:r>
    </w:p>
    <w:p w14:paraId="2F6A675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474" w:lineRule="exact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合同履行期限（供货期限）：合同签订之日起1年，最终根据招标人实际生产需要进行采购（合同期限内甲方可根据实际需求进行相关调整，甲方有权利提前终止此合同，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合同履行期间超出29万元合同自动终止</w:t>
      </w: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）；</w:t>
      </w:r>
    </w:p>
    <w:p w14:paraId="630000C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474" w:lineRule="exact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7、交货地点：招标人指定地点。</w:t>
      </w:r>
    </w:p>
    <w:p w14:paraId="1E4064F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474" w:lineRule="exact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8、质量要求：达到第六章采购清单及需求，满足招标人要求，符合国家相关标准和规范。</w:t>
      </w:r>
    </w:p>
    <w:p w14:paraId="6264954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474" w:lineRule="exact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9、不允许联合体投标。</w:t>
      </w:r>
    </w:p>
    <w:p w14:paraId="11C24D2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right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6" w:name="_Toc28359003"/>
      <w:bookmarkStart w:id="7" w:name="_Toc35393622"/>
      <w:bookmarkStart w:id="8" w:name="_Toc28359080"/>
      <w:bookmarkStart w:id="9" w:name="_Toc35393791"/>
      <w:bookmarkStart w:id="10" w:name="_Toc20288"/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的资格要求</w:t>
      </w:r>
      <w:bookmarkEnd w:id="6"/>
      <w:bookmarkEnd w:id="7"/>
      <w:bookmarkEnd w:id="8"/>
      <w:bookmarkEnd w:id="9"/>
      <w:bookmarkEnd w:id="10"/>
      <w:bookmarkStart w:id="11" w:name="_Hlk93669154"/>
      <w:bookmarkStart w:id="12" w:name="_Toc28359004"/>
      <w:bookmarkStart w:id="13" w:name="_Toc28359081"/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17FD19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具有独立承担民事责任的能力，独立法人资格，持有有效的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中国境内登记注册的工商营业执照（原件扫描件）；</w:t>
      </w:r>
    </w:p>
    <w:p w14:paraId="3730607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具有良好的商业信誉和良好的财务会计制度，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提供2022年至今任意1年的经第三方审计的财务报告及报表（资产负债表、损益表、现金流量表）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，新成立的企业需提供银行资信证明或资金证明或自行提供的报表（原件扫描件）；</w:t>
      </w:r>
    </w:p>
    <w:p w14:paraId="716C256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具有履行合同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所必需的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设备和专业技术能力，提供相应的证明材料（原件扫描件）或书面声明；</w:t>
      </w:r>
    </w:p>
    <w:p w14:paraId="23C4031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有依法缴纳税收和社会保障资金的良好记录（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须提供近2022年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至今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任意三个月缴纳税收和任意三个月缴纳社会保障资金的凭据【原件扫描件】），成立未满3个月的，提供成立以来的税收和社会保障资金缴纳凭证（原件扫描件）或相关情况说明；依法免税或不需要缴纳社会保障资金的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，应提供相应证明文件（原件扫描件）；</w:t>
      </w:r>
    </w:p>
    <w:p w14:paraId="5A52F83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5.2022年至今在经营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活动中没有重大违法记录的书面声明（指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因违法经营受到刑事处罚或者责令停产停业、吊销许可证或者执照、较大数额罚款等行政处罚）。</w:t>
      </w:r>
    </w:p>
    <w:p w14:paraId="3601CF3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法律、行政法规规定的其他条件：投标人未被列入“信用中国”网站（www.creditchina.gov.cn）失信被执行人、重大税收违法案件当事人名单、严重违法失信行为记录名单（查询方式及时间：由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招标代理机构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在开标结束后在上述官网统一查询，查询结果交由评审委员会评审）。</w:t>
      </w:r>
    </w:p>
    <w:p w14:paraId="4011EDC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单位负责人为同一人或者存在直接控股、管理关系的不同单位，不得参加同一合同项下的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招标活动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（自行承诺，格式自拟，提供承诺函）。</w:t>
      </w:r>
    </w:p>
    <w:bookmarkEnd w:id="11"/>
    <w:p w14:paraId="08A32EB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14" w:name="_Toc35393623"/>
      <w:bookmarkStart w:id="15" w:name="_Toc27679"/>
      <w:bookmarkStart w:id="16" w:name="_Toc35393792"/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三、获取</w:t>
      </w:r>
      <w:bookmarkEnd w:id="12"/>
      <w:bookmarkEnd w:id="13"/>
      <w:bookmarkEnd w:id="14"/>
      <w:bookmarkEnd w:id="15"/>
      <w:bookmarkEnd w:id="16"/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竞争性磋商文件</w:t>
      </w:r>
    </w:p>
    <w:p w14:paraId="0A1486EB">
      <w:pPr>
        <w:wordWrap w:val="0"/>
        <w:topLinePunct/>
        <w:adjustRightInd w:val="0"/>
        <w:snapToGrid w:val="0"/>
        <w:spacing w:line="360" w:lineRule="auto"/>
        <w:ind w:firstLine="480" w:firstLineChars="200"/>
        <w:rPr>
          <w:rFonts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竞争性磋商文件获取起止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仿宋" w:hAnsi="仿宋" w:eastAsia="仿宋" w:cs="仿宋"/>
          <w:b w:val="0"/>
          <w:snapToGrid w:val="0"/>
          <w:color w:val="000000"/>
          <w:kern w:val="0"/>
          <w:sz w:val="24"/>
          <w:szCs w:val="24"/>
          <w:u w:val="none"/>
          <w:lang w:val="en-US" w:eastAsia="zh-CN"/>
        </w:rPr>
        <w:t>2026年01月29日至2026年02月04日</w:t>
      </w:r>
      <w:r>
        <w:rPr>
          <w:rFonts w:hint="eastAsia" w:ascii="仿宋" w:hAnsi="仿宋" w:eastAsia="仿宋" w:cs="仿宋"/>
          <w:b w:val="0"/>
          <w:snapToGrid w:val="0"/>
          <w:color w:val="000000"/>
          <w:kern w:val="0"/>
          <w:sz w:val="24"/>
          <w:szCs w:val="24"/>
          <w:u w:val="none"/>
        </w:rPr>
        <w:t>，</w:t>
      </w:r>
      <w:r>
        <w:rPr>
          <w:rFonts w:hint="eastAsia" w:ascii="仿宋" w:hAnsi="仿宋" w:eastAsia="仿宋" w:cs="仿宋"/>
          <w:b w:val="0"/>
          <w:snapToGrid w:val="0"/>
          <w:color w:val="000000"/>
          <w:kern w:val="0"/>
          <w:sz w:val="24"/>
          <w:szCs w:val="24"/>
          <w:u w:val="none"/>
          <w:lang w:val="en-US" w:eastAsia="zh-CN"/>
        </w:rPr>
        <w:t>每天09:00</w:t>
      </w:r>
      <w:r>
        <w:rPr>
          <w:rFonts w:hint="eastAsia" w:ascii="仿宋" w:hAnsi="仿宋" w:eastAsia="仿宋" w:cs="仿宋"/>
          <w:b w:val="0"/>
          <w:snapToGrid w:val="0"/>
          <w:color w:val="000000"/>
          <w:kern w:val="0"/>
          <w:sz w:val="24"/>
          <w:szCs w:val="24"/>
          <w:u w:val="none"/>
        </w:rPr>
        <w:t>至</w:t>
      </w:r>
      <w:r>
        <w:rPr>
          <w:rFonts w:hint="eastAsia" w:ascii="仿宋" w:hAnsi="仿宋" w:eastAsia="仿宋" w:cs="仿宋"/>
          <w:b w:val="0"/>
          <w:snapToGrid w:val="0"/>
          <w:color w:val="000000"/>
          <w:kern w:val="0"/>
          <w:sz w:val="24"/>
          <w:szCs w:val="24"/>
          <w:u w:val="none"/>
          <w:lang w:val="en-US" w:eastAsia="zh-CN"/>
        </w:rPr>
        <w:t>17:30</w:t>
      </w:r>
      <w:r>
        <w:rPr>
          <w:rFonts w:hint="eastAsia" w:ascii="仿宋" w:hAnsi="仿宋" w:eastAsia="仿宋" w:cs="仿宋"/>
          <w:b w:val="0"/>
          <w:snapToGrid w:val="0"/>
          <w:color w:val="000000"/>
          <w:kern w:val="0"/>
          <w:sz w:val="24"/>
          <w:szCs w:val="24"/>
          <w:u w:val="none"/>
        </w:rPr>
        <w:t>（北京时间</w:t>
      </w:r>
      <w:r>
        <w:rPr>
          <w:rFonts w:hint="eastAsia" w:ascii="仿宋" w:hAnsi="仿宋" w:eastAsia="仿宋" w:cs="仿宋"/>
          <w:b w:val="0"/>
          <w:snapToGrid w:val="0"/>
          <w:color w:val="000000"/>
          <w:kern w:val="0"/>
          <w:sz w:val="24"/>
          <w:szCs w:val="24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snapToGrid w:val="0"/>
          <w:color w:val="000000"/>
          <w:kern w:val="0"/>
          <w:sz w:val="24"/>
          <w:szCs w:val="24"/>
          <w:u w:val="none"/>
          <w:lang w:val="en-US" w:eastAsia="zh-CN"/>
        </w:rPr>
        <w:t>法定节假日除外。</w:t>
      </w:r>
      <w:r>
        <w:rPr>
          <w:rFonts w:hint="eastAsia" w:ascii="仿宋" w:hAnsi="仿宋" w:eastAsia="仿宋" w:cs="仿宋"/>
          <w:b w:val="0"/>
          <w:snapToGrid w:val="0"/>
          <w:color w:val="000000"/>
          <w:kern w:val="0"/>
          <w:sz w:val="24"/>
          <w:szCs w:val="24"/>
          <w:u w:val="none"/>
        </w:rPr>
        <w:t>）</w:t>
      </w:r>
    </w:p>
    <w:p w14:paraId="07198844">
      <w:pPr>
        <w:wordWrap w:val="0"/>
        <w:topLinePunct/>
        <w:adjustRightInd w:val="0"/>
        <w:snapToGrid w:val="0"/>
        <w:spacing w:line="360" w:lineRule="auto"/>
        <w:ind w:firstLine="480" w:firstLineChars="200"/>
        <w:rPr>
          <w:rFonts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2.地点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及方式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云采招阳专业招投标交易平台（网址：https://www.ebidcn.com)</w:t>
      </w:r>
      <w:r>
        <w:rPr>
          <w:rFonts w:hint="eastAsia" w:ascii="仿宋" w:hAnsi="仿宋" w:eastAsia="仿宋" w:cs="仿宋"/>
          <w:b w:val="0"/>
          <w:snapToGrid w:val="0"/>
          <w:color w:val="000000"/>
          <w:kern w:val="0"/>
          <w:sz w:val="24"/>
          <w:szCs w:val="24"/>
          <w:u w:val="none"/>
          <w:lang w:eastAsia="zh-CN"/>
        </w:rPr>
        <w:t>电子化</w:t>
      </w:r>
      <w:r>
        <w:rPr>
          <w:rFonts w:hint="eastAsia" w:ascii="仿宋" w:hAnsi="仿宋" w:eastAsia="仿宋" w:cs="仿宋"/>
          <w:b w:val="0"/>
          <w:snapToGrid w:val="0"/>
          <w:color w:val="000000"/>
          <w:kern w:val="0"/>
          <w:sz w:val="24"/>
          <w:szCs w:val="24"/>
          <w:u w:val="none"/>
          <w:lang w:val="en-US" w:eastAsia="zh-CN"/>
        </w:rPr>
        <w:t>获取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 w14:paraId="454BECE9">
      <w:pPr>
        <w:wordWrap w:val="0"/>
        <w:topLinePunct/>
        <w:adjustRightInd w:val="0"/>
        <w:snapToGrid w:val="0"/>
        <w:spacing w:line="360" w:lineRule="auto"/>
        <w:ind w:firstLine="480" w:firstLineChars="200"/>
        <w:jc w:val="left"/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售价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人民币肆佰元整（¥400.00）元，售后不退。</w:t>
      </w:r>
    </w:p>
    <w:p w14:paraId="3B0C9743">
      <w:pPr>
        <w:wordWrap w:val="0"/>
        <w:topLinePunct/>
        <w:adjustRightInd w:val="0"/>
        <w:snapToGrid w:val="0"/>
        <w:spacing w:line="360" w:lineRule="auto"/>
        <w:ind w:firstLine="480" w:firstLineChars="200"/>
        <w:jc w:val="left"/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备注：在线报名窗口内需同时上传文件费缴费凭证（转账交易截图）至招标代理机构进行审核；文件费缴费信息如下：</w:t>
      </w:r>
    </w:p>
    <w:p w14:paraId="798937FC">
      <w:pPr>
        <w:wordWrap w:val="0"/>
        <w:topLinePunct/>
        <w:adjustRightInd w:val="0"/>
        <w:snapToGrid w:val="0"/>
        <w:spacing w:line="360" w:lineRule="auto"/>
        <w:ind w:firstLine="480" w:firstLineChars="200"/>
        <w:jc w:val="left"/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开户银行：交通银行股份有限公司昆明永昌支行</w:t>
      </w:r>
    </w:p>
    <w:p w14:paraId="7EFF19EB">
      <w:pPr>
        <w:wordWrap w:val="0"/>
        <w:topLinePunct/>
        <w:adjustRightInd w:val="0"/>
        <w:snapToGrid w:val="0"/>
        <w:spacing w:line="360" w:lineRule="auto"/>
        <w:ind w:firstLine="480" w:firstLineChars="200"/>
        <w:jc w:val="left"/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开户户名：云南均浙工程咨询有限公司</w:t>
      </w:r>
    </w:p>
    <w:p w14:paraId="41E04842">
      <w:pPr>
        <w:wordWrap w:val="0"/>
        <w:topLinePunct/>
        <w:adjustRightInd w:val="0"/>
        <w:snapToGrid w:val="0"/>
        <w:spacing w:line="360" w:lineRule="auto"/>
        <w:ind w:firstLine="480" w:firstLineChars="200"/>
        <w:jc w:val="left"/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开户账户：531000318010125000119。</w:t>
      </w:r>
    </w:p>
    <w:p w14:paraId="4F7EDAC8">
      <w:pPr>
        <w:wordWrap w:val="0"/>
        <w:topLinePunct/>
        <w:adjustRightInd w:val="0"/>
        <w:snapToGrid w:val="0"/>
        <w:spacing w:line="360" w:lineRule="auto"/>
        <w:ind w:firstLine="480" w:firstLineChars="200"/>
        <w:jc w:val="left"/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备注：项目编号YNJZZB20251119</w:t>
      </w:r>
    </w:p>
    <w:p w14:paraId="596968FA">
      <w:pPr>
        <w:wordWrap w:val="0"/>
        <w:topLinePunct/>
        <w:adjustRightInd w:val="0"/>
        <w:snapToGrid w:val="0"/>
        <w:spacing w:line="360" w:lineRule="auto"/>
        <w:ind w:firstLine="480" w:firstLineChars="200"/>
        <w:jc w:val="left"/>
        <w:rPr>
          <w:rFonts w:hint="eastAsia"/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3.按上述要求获取文件的投标人视为合法获取了本项目招标文件，具备本项目的投标资格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669523C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17" w:name="_Toc28359015"/>
      <w:bookmarkStart w:id="18" w:name="_Toc28359092"/>
      <w:bookmarkStart w:id="19" w:name="_Toc35393632"/>
      <w:bookmarkStart w:id="20" w:name="_Toc35393801"/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投标文件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提交</w:t>
      </w:r>
      <w:bookmarkEnd w:id="17"/>
      <w:bookmarkEnd w:id="18"/>
      <w:bookmarkEnd w:id="19"/>
      <w:bookmarkEnd w:id="20"/>
    </w:p>
    <w:p w14:paraId="656A8D51">
      <w:pPr>
        <w:wordWrap w:val="0"/>
        <w:topLinePunct/>
        <w:adjustRightInd w:val="0"/>
        <w:snapToGrid w:val="0"/>
        <w:spacing w:line="360" w:lineRule="auto"/>
        <w:ind w:firstLine="480" w:firstLineChars="200"/>
        <w:jc w:val="left"/>
        <w:rPr>
          <w:rFonts w:hint="default" w:ascii="方正仿宋_GB2312" w:hAnsi="方正仿宋_GB2312" w:eastAsia="仿宋" w:cs="方正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21" w:name="_Toc35393802"/>
      <w:bookmarkStart w:id="22" w:name="_Toc35393633"/>
      <w:bookmarkStart w:id="23" w:name="_Toc28359016"/>
      <w:bookmarkStart w:id="24" w:name="_Toc28359093"/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截止时间：</w:t>
      </w:r>
      <w:r>
        <w:rPr>
          <w:rFonts w:hint="eastAsia" w:ascii="仿宋" w:hAnsi="仿宋" w:eastAsia="仿宋" w:cs="仿宋"/>
          <w:b w:val="0"/>
          <w:snapToGrid w:val="0"/>
          <w:color w:val="000000"/>
          <w:kern w:val="0"/>
          <w:sz w:val="24"/>
          <w:szCs w:val="24"/>
          <w:u w:val="none"/>
          <w:lang w:val="en-US" w:eastAsia="zh-CN"/>
        </w:rPr>
        <w:t>2026年02月09日10:00</w:t>
      </w:r>
    </w:p>
    <w:p w14:paraId="5DBA78E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4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应按照本项目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竞争性磋商文件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云采招阳专业招投标交易平台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的要求编制、加密后在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投标文件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提交截止时间前上传至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云采招阳专业招投标交易平台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投标文件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提交截止时间前未完成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投标文件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上传的，视为撤回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投标文件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云采招阳专业招投标交易平台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提交电子版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投标文件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时，请填写参加远程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活动经办人联系方式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6CB71B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五、开启</w:t>
      </w:r>
      <w:bookmarkEnd w:id="21"/>
      <w:bookmarkEnd w:id="22"/>
      <w:bookmarkEnd w:id="23"/>
      <w:bookmarkEnd w:id="24"/>
    </w:p>
    <w:p w14:paraId="7916536E">
      <w:pPr>
        <w:wordWrap w:val="0"/>
        <w:topLinePunct/>
        <w:adjustRightInd w:val="0"/>
        <w:snapToGrid w:val="0"/>
        <w:spacing w:line="360" w:lineRule="auto"/>
        <w:ind w:firstLine="480" w:firstLineChars="200"/>
        <w:jc w:val="left"/>
        <w:rPr>
          <w:rFonts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仿宋" w:hAnsi="仿宋" w:eastAsia="仿宋" w:cs="仿宋"/>
          <w:b w:val="0"/>
          <w:snapToGrid w:val="0"/>
          <w:color w:val="000000"/>
          <w:kern w:val="0"/>
          <w:sz w:val="24"/>
          <w:szCs w:val="24"/>
          <w:u w:val="none"/>
          <w:lang w:val="en-US" w:eastAsia="zh-CN"/>
        </w:rPr>
        <w:t>2026年02月09日10:00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;</w:t>
      </w:r>
    </w:p>
    <w:p w14:paraId="56A0581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云采招阳专业招投标交易平台（网址：https://www.ebidcn.com)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9F6FF4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25" w:name="_Toc35393803"/>
      <w:bookmarkStart w:id="26" w:name="_Toc35393634"/>
      <w:bookmarkStart w:id="27" w:name="_Toc28359017"/>
      <w:bookmarkStart w:id="28" w:name="_Toc28359094"/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六、公告期限</w:t>
      </w:r>
      <w:bookmarkEnd w:id="25"/>
      <w:bookmarkEnd w:id="26"/>
      <w:bookmarkEnd w:id="27"/>
      <w:bookmarkEnd w:id="28"/>
    </w:p>
    <w:p w14:paraId="5D10C82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snapToGrid w:val="0"/>
          <w:color w:val="000000"/>
          <w:kern w:val="0"/>
          <w:sz w:val="24"/>
          <w:szCs w:val="24"/>
          <w:u w:val="none"/>
          <w:lang w:val="en-US" w:eastAsia="zh-CN"/>
        </w:rPr>
        <w:t>2026年01月29日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09:00至</w:t>
      </w:r>
      <w:r>
        <w:rPr>
          <w:rFonts w:hint="eastAsia" w:ascii="仿宋" w:hAnsi="仿宋" w:eastAsia="仿宋" w:cs="仿宋"/>
          <w:b w:val="0"/>
          <w:snapToGrid w:val="0"/>
          <w:color w:val="000000"/>
          <w:kern w:val="0"/>
          <w:sz w:val="24"/>
          <w:szCs w:val="24"/>
          <w:u w:val="none"/>
          <w:lang w:val="en-US" w:eastAsia="zh-CN"/>
        </w:rPr>
        <w:t>2026年02月04日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17:30（北京时间）。</w:t>
      </w:r>
      <w:bookmarkStart w:id="29" w:name="_Toc35393635"/>
      <w:bookmarkStart w:id="30" w:name="_Toc35393804"/>
    </w:p>
    <w:p w14:paraId="7ED6AE3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七、其他补充事宜</w:t>
      </w:r>
      <w:bookmarkEnd w:id="29"/>
      <w:bookmarkEnd w:id="30"/>
    </w:p>
    <w:p w14:paraId="6A786C8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发布媒介：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在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“昆明公交集团”（http://www.kunmingbus.cn/）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云采招阳专业招投标交易平台（www.ebidcn.com）、“中国招标投标公共服务平台”（http://www.cebpubservice.com/）上发布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上发布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F5FF96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31" w:name="_Toc35393636"/>
      <w:bookmarkStart w:id="32" w:name="_Toc28359095"/>
      <w:bookmarkStart w:id="33" w:name="_Toc35393805"/>
      <w:bookmarkStart w:id="34" w:name="_Toc28359018"/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八、凡对本次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提出询问，请按以下方式联系。</w:t>
      </w:r>
      <w:bookmarkEnd w:id="31"/>
      <w:bookmarkEnd w:id="32"/>
      <w:bookmarkEnd w:id="33"/>
      <w:bookmarkEnd w:id="34"/>
    </w:p>
    <w:p w14:paraId="41E3FF2A">
      <w:pPr>
        <w:wordWrap w:val="0"/>
        <w:topLinePunct/>
        <w:adjustRightInd w:val="0"/>
        <w:snapToGrid w:val="0"/>
        <w:spacing w:line="240" w:lineRule="auto"/>
        <w:ind w:firstLine="480" w:firstLineChars="200"/>
        <w:jc w:val="left"/>
        <w:rPr>
          <w:rFonts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35" w:name="_Toc28359096"/>
      <w:bookmarkStart w:id="36" w:name="_Toc35393806"/>
      <w:bookmarkStart w:id="37" w:name="_Toc35393637"/>
      <w:bookmarkStart w:id="38" w:name="_Toc28359019"/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人信息</w:t>
      </w:r>
      <w:bookmarkEnd w:id="35"/>
      <w:bookmarkEnd w:id="36"/>
      <w:bookmarkEnd w:id="37"/>
      <w:bookmarkEnd w:id="38"/>
    </w:p>
    <w:p w14:paraId="5FD3C7C0">
      <w:pPr>
        <w:wordWrap w:val="0"/>
        <w:topLinePunct/>
        <w:adjustRightInd w:val="0"/>
        <w:snapToGrid w:val="0"/>
        <w:spacing w:line="240" w:lineRule="auto"/>
        <w:ind w:firstLine="480" w:firstLineChars="200"/>
        <w:jc w:val="left"/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39" w:name="_Toc28359020"/>
      <w:bookmarkStart w:id="40" w:name="_Toc35393807"/>
      <w:bookmarkStart w:id="41" w:name="_Toc28359097"/>
      <w:bookmarkStart w:id="42" w:name="_Toc35393638"/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招标人：昆明公交集团有限责任公司</w:t>
      </w:r>
    </w:p>
    <w:p w14:paraId="744F5449">
      <w:pPr>
        <w:wordWrap w:val="0"/>
        <w:topLinePunct/>
        <w:adjustRightInd w:val="0"/>
        <w:snapToGrid w:val="0"/>
        <w:spacing w:line="240" w:lineRule="auto"/>
        <w:ind w:firstLine="480" w:firstLineChars="200"/>
        <w:jc w:val="left"/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地址：云南省昆明市北市区霖雨路146-148号；</w:t>
      </w:r>
    </w:p>
    <w:p w14:paraId="793F1C93">
      <w:pPr>
        <w:wordWrap w:val="0"/>
        <w:topLinePunct/>
        <w:adjustRightInd w:val="0"/>
        <w:snapToGrid w:val="0"/>
        <w:spacing w:line="240" w:lineRule="auto"/>
        <w:ind w:firstLine="480" w:firstLineChars="200"/>
        <w:jc w:val="left"/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联系人：李工</w:t>
      </w:r>
    </w:p>
    <w:p w14:paraId="4C654CF7">
      <w:pPr>
        <w:wordWrap w:val="0"/>
        <w:topLinePunct/>
        <w:adjustRightInd w:val="0"/>
        <w:snapToGrid w:val="0"/>
        <w:spacing w:line="240" w:lineRule="auto"/>
        <w:ind w:firstLine="480" w:firstLineChars="200"/>
        <w:jc w:val="left"/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电话：0871-63110487</w:t>
      </w:r>
    </w:p>
    <w:p w14:paraId="37D3D801">
      <w:pPr>
        <w:wordWrap w:val="0"/>
        <w:topLinePunct/>
        <w:adjustRightInd w:val="0"/>
        <w:snapToGrid w:val="0"/>
        <w:spacing w:line="240" w:lineRule="auto"/>
        <w:ind w:firstLine="480" w:firstLineChars="200"/>
        <w:jc w:val="left"/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0CAF1F1">
      <w:pPr>
        <w:wordWrap w:val="0"/>
        <w:topLinePunct/>
        <w:adjustRightInd w:val="0"/>
        <w:snapToGrid w:val="0"/>
        <w:spacing w:line="240" w:lineRule="auto"/>
        <w:ind w:firstLine="480" w:firstLineChars="200"/>
        <w:jc w:val="left"/>
        <w:rPr>
          <w:rFonts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代理机构信息</w:t>
      </w:r>
      <w:bookmarkEnd w:id="39"/>
      <w:bookmarkEnd w:id="40"/>
      <w:bookmarkEnd w:id="41"/>
      <w:bookmarkEnd w:id="42"/>
    </w:p>
    <w:p w14:paraId="477283D2">
      <w:pPr>
        <w:wordWrap w:val="0"/>
        <w:topLinePunct/>
        <w:adjustRightInd w:val="0"/>
        <w:snapToGrid w:val="0"/>
        <w:spacing w:line="240" w:lineRule="auto"/>
        <w:ind w:firstLine="480" w:firstLineChars="200"/>
        <w:jc w:val="left"/>
        <w:rPr>
          <w:rFonts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名称：云南均浙工程咨询有限公司</w:t>
      </w:r>
    </w:p>
    <w:p w14:paraId="41D1F501">
      <w:pPr>
        <w:wordWrap w:val="0"/>
        <w:topLinePunct/>
        <w:adjustRightInd w:val="0"/>
        <w:snapToGrid w:val="0"/>
        <w:spacing w:line="240" w:lineRule="auto"/>
        <w:ind w:firstLine="480" w:firstLineChars="200"/>
        <w:jc w:val="left"/>
        <w:rPr>
          <w:rFonts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地　　址：云南省昆明市盘龙区金星立交桥江东花园西路（农村合作信用联社旁）云南巨和大厦6楼</w:t>
      </w:r>
    </w:p>
    <w:p w14:paraId="526079E5">
      <w:pPr>
        <w:wordWrap w:val="0"/>
        <w:topLinePunct/>
        <w:adjustRightInd w:val="0"/>
        <w:snapToGrid w:val="0"/>
        <w:spacing w:line="240" w:lineRule="auto"/>
        <w:ind w:firstLine="480" w:firstLineChars="200"/>
        <w:jc w:val="left"/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34AB647">
      <w:pPr>
        <w:wordWrap w:val="0"/>
        <w:topLinePunct/>
        <w:adjustRightInd w:val="0"/>
        <w:snapToGrid w:val="0"/>
        <w:spacing w:line="240" w:lineRule="auto"/>
        <w:ind w:firstLine="480" w:firstLineChars="200"/>
        <w:jc w:val="left"/>
        <w:rPr>
          <w:rFonts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项目联系人：张兴华、吴祺斌、贾博衍</w:t>
      </w:r>
    </w:p>
    <w:p w14:paraId="4BF86C7B">
      <w:pPr>
        <w:wordWrap w:val="0"/>
        <w:topLinePunct/>
        <w:adjustRightInd w:val="0"/>
        <w:snapToGrid w:val="0"/>
        <w:spacing w:line="240" w:lineRule="auto"/>
        <w:ind w:firstLine="480" w:firstLineChars="200"/>
        <w:jc w:val="left"/>
        <w:rPr>
          <w:rFonts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联系方式：0871-63351989、18082969760</w:t>
      </w:r>
    </w:p>
    <w:p w14:paraId="60AC88D2">
      <w:pPr>
        <w:wordWrap w:val="0"/>
        <w:topLinePunct/>
        <w:adjustRightInd w:val="0"/>
        <w:snapToGrid w:val="0"/>
        <w:spacing w:line="240" w:lineRule="auto"/>
        <w:ind w:firstLine="480" w:firstLineChars="200"/>
        <w:jc w:val="left"/>
        <w:rPr>
          <w:rFonts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邮箱号码：ynjzzb@163.com</w:t>
      </w:r>
    </w:p>
    <w:p w14:paraId="02849A7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480" w:firstLineChars="200"/>
        <w:jc w:val="right"/>
        <w:textAlignment w:val="auto"/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2026年01月28日</w:t>
      </w:r>
    </w:p>
    <w:p w14:paraId="5AE5F03C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2640B67-8B8F-4664-B662-132DA73022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43C6B7F-DF0E-4522-B169-BF92971F0B9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F1740E8-F060-4F5E-8FCE-7FD0C00CB0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12F14"/>
    <w:rsid w:val="02414F2D"/>
    <w:rsid w:val="0734667A"/>
    <w:rsid w:val="0895195B"/>
    <w:rsid w:val="0C755B73"/>
    <w:rsid w:val="0F7B75AF"/>
    <w:rsid w:val="10C465EB"/>
    <w:rsid w:val="11156812"/>
    <w:rsid w:val="11861DC3"/>
    <w:rsid w:val="173608FC"/>
    <w:rsid w:val="17675119"/>
    <w:rsid w:val="18225B77"/>
    <w:rsid w:val="196A4A63"/>
    <w:rsid w:val="1A4A1431"/>
    <w:rsid w:val="21FE47FB"/>
    <w:rsid w:val="26435D5B"/>
    <w:rsid w:val="26477075"/>
    <w:rsid w:val="298C75BC"/>
    <w:rsid w:val="320209D8"/>
    <w:rsid w:val="32FF25C9"/>
    <w:rsid w:val="368855EE"/>
    <w:rsid w:val="389037B9"/>
    <w:rsid w:val="389422EF"/>
    <w:rsid w:val="39F66D3E"/>
    <w:rsid w:val="44A70874"/>
    <w:rsid w:val="46BC185D"/>
    <w:rsid w:val="4A32320C"/>
    <w:rsid w:val="4F235DD8"/>
    <w:rsid w:val="546200C6"/>
    <w:rsid w:val="564933FD"/>
    <w:rsid w:val="56AA1C4D"/>
    <w:rsid w:val="57150FC2"/>
    <w:rsid w:val="5E730926"/>
    <w:rsid w:val="6B8C607D"/>
    <w:rsid w:val="6BF0238C"/>
    <w:rsid w:val="7CBD26F3"/>
    <w:rsid w:val="7CC06FD7"/>
    <w:rsid w:val="7CEB48DE"/>
    <w:rsid w:val="7DB1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6"/>
    <w:qFormat/>
    <w:uiPriority w:val="0"/>
    <w:pPr>
      <w:keepNext/>
      <w:keepLines/>
      <w:spacing w:before="340" w:after="330"/>
      <w:jc w:val="center"/>
      <w:outlineLvl w:val="0"/>
    </w:pPr>
    <w:rPr>
      <w:rFonts w:ascii="Calibri" w:hAnsi="Calibri" w:eastAsia="黑体"/>
      <w:b/>
      <w:kern w:val="44"/>
      <w:sz w:val="44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djustRightInd w:val="0"/>
      <w:spacing w:after="60" w:line="360" w:lineRule="atLeast"/>
      <w:ind w:left="30" w:leftChars="30" w:right="30" w:rightChars="30"/>
      <w:jc w:val="center"/>
      <w:textAlignment w:val="baseline"/>
    </w:pPr>
    <w:rPr>
      <w:kern w:val="0"/>
      <w:sz w:val="20"/>
      <w:szCs w:val="20"/>
    </w:rPr>
  </w:style>
  <w:style w:type="character" w:customStyle="1" w:styleId="6">
    <w:name w:val="标题 1 Char"/>
    <w:basedOn w:val="5"/>
    <w:link w:val="3"/>
    <w:autoRedefine/>
    <w:qFormat/>
    <w:uiPriority w:val="0"/>
    <w:rPr>
      <w:rFonts w:ascii="Calibri" w:hAnsi="Calibri" w:eastAsia="黑体"/>
      <w:b/>
      <w:kern w:val="44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1961</Words>
  <Characters>2338</Characters>
  <Lines>0</Lines>
  <Paragraphs>0</Paragraphs>
  <TotalTime>2</TotalTime>
  <ScaleCrop>false</ScaleCrop>
  <LinksUpToDate>false</LinksUpToDate>
  <CharactersWithSpaces>2341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2026-01-20T08:28:00Z</dcterms:created>
  <dc:creator>居正</dc:creator>
  <cp:lastModifiedBy>居正</cp:lastModifiedBy>
  <dcterms:modified xsi:type="dcterms:W3CDTF">2026-01-28T02:50:51Z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0761E66836DE4FFDBC720B9A9A220B96_13</vt:lpwstr>
  </property>
  <property fmtid="{D5CDD505-2E9C-101B-9397-08002B2CF9AE}" pid="4" name="KSOTemplateDocerSaveRecord">
    <vt:lpwstr>eyJoZGlkIjoiZTQ3MDgyY2ExODY3ZjRiNTliMDJkYzdiZjM0OTM0NDAiLCJ1c2VySWQiOiIxMzgxNzEzNSJ9</vt:lpwstr>
  </property>
</Properties>
</file>