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E5DDD">
      <w:pPr>
        <w:tabs>
          <w:tab w:val="left" w:pos="1118"/>
        </w:tabs>
        <w:spacing w:line="360" w:lineRule="auto"/>
        <w:jc w:val="center"/>
        <w:rPr>
          <w:rFonts w:hint="eastAsia" w:ascii="宋体" w:hAnsi="宋体" w:eastAsia="宋体" w:cs="宋体"/>
          <w:b/>
          <w:color w:val="auto"/>
          <w:sz w:val="36"/>
          <w:szCs w:val="28"/>
          <w:highlight w:val="none"/>
          <w:lang w:eastAsia="zh-CN"/>
        </w:rPr>
      </w:pPr>
      <w:r>
        <w:rPr>
          <w:rFonts w:hint="eastAsia" w:cs="宋体"/>
          <w:b/>
          <w:color w:val="auto"/>
          <w:sz w:val="36"/>
          <w:szCs w:val="28"/>
          <w:highlight w:val="none"/>
          <w:lang w:eastAsia="zh-CN"/>
        </w:rPr>
        <w:t>昆明公交集团有限责任公司两辆油罐车辆采购</w:t>
      </w:r>
    </w:p>
    <w:p w14:paraId="20100580">
      <w:pPr>
        <w:tabs>
          <w:tab w:val="left" w:pos="1118"/>
        </w:tabs>
        <w:spacing w:line="360" w:lineRule="auto"/>
        <w:jc w:val="center"/>
        <w:rPr>
          <w:rFonts w:hint="eastAsia" w:ascii="宋体" w:hAnsi="宋体" w:eastAsia="宋体" w:cs="宋体"/>
          <w:b/>
          <w:color w:val="auto"/>
          <w:sz w:val="28"/>
          <w:szCs w:val="22"/>
          <w:highlight w:val="none"/>
          <w:lang w:eastAsia="zh-CN"/>
        </w:rPr>
      </w:pPr>
      <w:r>
        <w:rPr>
          <w:rFonts w:hint="eastAsia" w:ascii="宋体" w:hAnsi="宋体" w:eastAsia="宋体" w:cs="宋体"/>
          <w:b/>
          <w:color w:val="auto"/>
          <w:sz w:val="28"/>
          <w:szCs w:val="22"/>
          <w:highlight w:val="none"/>
          <w:lang w:eastAsia="zh-CN"/>
        </w:rPr>
        <w:t>（招标编号：</w:t>
      </w:r>
      <w:r>
        <w:rPr>
          <w:rFonts w:hint="eastAsia" w:cs="宋体"/>
          <w:b/>
          <w:color w:val="auto"/>
          <w:sz w:val="28"/>
          <w:szCs w:val="22"/>
          <w:highlight w:val="none"/>
          <w:lang w:eastAsia="zh-CN"/>
        </w:rPr>
        <w:t>YDZOH20260134</w:t>
      </w:r>
      <w:r>
        <w:rPr>
          <w:rFonts w:hint="eastAsia" w:ascii="宋体" w:hAnsi="宋体" w:eastAsia="宋体" w:cs="宋体"/>
          <w:b/>
          <w:color w:val="auto"/>
          <w:sz w:val="28"/>
          <w:szCs w:val="22"/>
          <w:highlight w:val="none"/>
          <w:lang w:eastAsia="zh-CN"/>
        </w:rPr>
        <w:t>）</w:t>
      </w:r>
    </w:p>
    <w:p w14:paraId="1EA8F1F0">
      <w:pPr>
        <w:keepNext w:val="0"/>
        <w:keepLines w:val="0"/>
        <w:pageBreakBefore w:val="0"/>
        <w:widowControl w:val="0"/>
        <w:tabs>
          <w:tab w:val="left" w:pos="1118"/>
        </w:tabs>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44"/>
          <w:szCs w:val="36"/>
          <w:highlight w:val="none"/>
          <w:lang w:eastAsia="zh-CN"/>
        </w:rPr>
      </w:pPr>
      <w:r>
        <w:rPr>
          <w:rFonts w:hint="eastAsia" w:ascii="宋体" w:hAnsi="宋体" w:eastAsia="宋体" w:cs="宋体"/>
          <w:b/>
          <w:color w:val="auto"/>
          <w:sz w:val="44"/>
          <w:szCs w:val="36"/>
          <w:highlight w:val="none"/>
          <w:lang w:eastAsia="zh-CN"/>
        </w:rPr>
        <w:t>招</w:t>
      </w:r>
      <w:r>
        <w:rPr>
          <w:rFonts w:hint="eastAsia" w:ascii="宋体" w:hAnsi="宋体" w:eastAsia="宋体" w:cs="宋体"/>
          <w:b/>
          <w:color w:val="auto"/>
          <w:sz w:val="44"/>
          <w:szCs w:val="36"/>
          <w:highlight w:val="none"/>
          <w:lang w:val="en-US" w:eastAsia="zh-CN"/>
        </w:rPr>
        <w:t xml:space="preserve"> </w:t>
      </w:r>
      <w:r>
        <w:rPr>
          <w:rFonts w:hint="eastAsia" w:ascii="宋体" w:hAnsi="宋体" w:eastAsia="宋体" w:cs="宋体"/>
          <w:b/>
          <w:color w:val="auto"/>
          <w:sz w:val="44"/>
          <w:szCs w:val="36"/>
          <w:highlight w:val="none"/>
          <w:lang w:eastAsia="zh-CN"/>
        </w:rPr>
        <w:t>标</w:t>
      </w:r>
      <w:r>
        <w:rPr>
          <w:rFonts w:hint="eastAsia" w:ascii="宋体" w:hAnsi="宋体" w:eastAsia="宋体" w:cs="宋体"/>
          <w:b/>
          <w:color w:val="auto"/>
          <w:sz w:val="44"/>
          <w:szCs w:val="36"/>
          <w:highlight w:val="none"/>
          <w:lang w:val="en-US" w:eastAsia="zh-CN"/>
        </w:rPr>
        <w:t xml:space="preserve"> </w:t>
      </w:r>
      <w:r>
        <w:rPr>
          <w:rFonts w:hint="eastAsia" w:ascii="宋体" w:hAnsi="宋体" w:eastAsia="宋体" w:cs="宋体"/>
          <w:b/>
          <w:color w:val="auto"/>
          <w:sz w:val="44"/>
          <w:szCs w:val="36"/>
          <w:highlight w:val="none"/>
          <w:lang w:eastAsia="zh-CN"/>
        </w:rPr>
        <w:t>公</w:t>
      </w:r>
      <w:r>
        <w:rPr>
          <w:rFonts w:hint="eastAsia" w:ascii="宋体" w:hAnsi="宋体" w:eastAsia="宋体" w:cs="宋体"/>
          <w:b/>
          <w:color w:val="auto"/>
          <w:sz w:val="44"/>
          <w:szCs w:val="36"/>
          <w:highlight w:val="none"/>
          <w:lang w:val="en-US" w:eastAsia="zh-CN"/>
        </w:rPr>
        <w:t xml:space="preserve"> </w:t>
      </w:r>
      <w:r>
        <w:rPr>
          <w:rFonts w:hint="eastAsia" w:ascii="宋体" w:hAnsi="宋体" w:eastAsia="宋体" w:cs="宋体"/>
          <w:b/>
          <w:color w:val="auto"/>
          <w:sz w:val="44"/>
          <w:szCs w:val="36"/>
          <w:highlight w:val="none"/>
          <w:lang w:eastAsia="zh-CN"/>
        </w:rPr>
        <w:t>告</w:t>
      </w:r>
    </w:p>
    <w:p w14:paraId="16982003">
      <w:pPr>
        <w:pStyle w:val="2"/>
        <w:spacing w:line="360" w:lineRule="auto"/>
        <w:ind w:right="161"/>
        <w:rPr>
          <w:rFonts w:hint="eastAsia" w:ascii="宋体" w:hAnsi="宋体" w:eastAsia="宋体" w:cs="宋体"/>
          <w:color w:val="auto"/>
          <w:sz w:val="28"/>
          <w:szCs w:val="28"/>
          <w:highlight w:val="none"/>
          <w:lang w:eastAsia="zh-CN"/>
        </w:rPr>
      </w:pPr>
      <w:bookmarkStart w:id="0" w:name="_bookmark2"/>
      <w:bookmarkEnd w:id="0"/>
      <w:bookmarkStart w:id="1" w:name="_Toc7097"/>
      <w:bookmarkStart w:id="2" w:name="_Toc22425"/>
      <w:bookmarkStart w:id="3" w:name="_Toc25639"/>
      <w:bookmarkStart w:id="4" w:name="_Toc12758"/>
      <w:r>
        <w:rPr>
          <w:rFonts w:hint="eastAsia" w:ascii="宋体" w:hAnsi="宋体" w:eastAsia="宋体" w:cs="宋体"/>
          <w:color w:val="auto"/>
          <w:sz w:val="28"/>
          <w:szCs w:val="28"/>
          <w:highlight w:val="none"/>
          <w:lang w:eastAsia="zh-CN"/>
        </w:rPr>
        <w:t>1.招标条件</w:t>
      </w:r>
      <w:bookmarkEnd w:id="1"/>
      <w:bookmarkEnd w:id="2"/>
      <w:bookmarkEnd w:id="3"/>
      <w:bookmarkEnd w:id="4"/>
    </w:p>
    <w:p w14:paraId="7EC4FE33">
      <w:pPr>
        <w:pStyle w:val="3"/>
        <w:tabs>
          <w:tab w:val="left" w:pos="2388"/>
          <w:tab w:val="left" w:pos="2832"/>
          <w:tab w:val="left" w:pos="3472"/>
          <w:tab w:val="left" w:pos="6667"/>
          <w:tab w:val="left" w:pos="7270"/>
        </w:tabs>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本招标项目</w:t>
      </w:r>
      <w:r>
        <w:rPr>
          <w:rFonts w:hint="eastAsia" w:cs="宋体"/>
          <w:color w:val="auto"/>
          <w:sz w:val="24"/>
          <w:szCs w:val="24"/>
          <w:highlight w:val="none"/>
          <w:lang w:eastAsia="zh-CN"/>
        </w:rPr>
        <w:t>昆明公交集团有限责任公司两辆油罐车辆采购</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招标人</w:t>
      </w:r>
      <w:r>
        <w:rPr>
          <w:rFonts w:hint="eastAsia" w:ascii="宋体" w:hAnsi="宋体" w:eastAsia="宋体" w:cs="宋体"/>
          <w:color w:val="auto"/>
          <w:sz w:val="24"/>
          <w:szCs w:val="24"/>
          <w:highlight w:val="none"/>
          <w:lang w:eastAsia="zh-CN"/>
        </w:rPr>
        <w:t>为</w:t>
      </w:r>
      <w:r>
        <w:rPr>
          <w:rFonts w:hint="eastAsia" w:cs="宋体"/>
          <w:color w:val="auto"/>
          <w:sz w:val="24"/>
          <w:szCs w:val="24"/>
          <w:highlight w:val="none"/>
          <w:lang w:eastAsia="zh-CN"/>
        </w:rPr>
        <w:t>昆明公交集团有限责任公司</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pacing w:val="-3"/>
          <w:sz w:val="24"/>
          <w:szCs w:val="24"/>
          <w:highlight w:val="none"/>
          <w:lang w:eastAsia="zh-CN"/>
        </w:rPr>
        <w:t>该</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pacing w:val="-3"/>
          <w:sz w:val="24"/>
          <w:szCs w:val="24"/>
          <w:highlight w:val="none"/>
          <w:lang w:eastAsia="zh-CN"/>
        </w:rPr>
        <w:t>已</w:t>
      </w:r>
      <w:r>
        <w:rPr>
          <w:rFonts w:hint="eastAsia" w:ascii="宋体" w:hAnsi="宋体" w:eastAsia="宋体" w:cs="宋体"/>
          <w:color w:val="auto"/>
          <w:sz w:val="24"/>
          <w:szCs w:val="24"/>
          <w:highlight w:val="none"/>
          <w:lang w:eastAsia="zh-CN"/>
        </w:rPr>
        <w:t>具</w:t>
      </w:r>
      <w:r>
        <w:rPr>
          <w:rFonts w:hint="eastAsia" w:ascii="宋体" w:hAnsi="宋体" w:eastAsia="宋体" w:cs="宋体"/>
          <w:color w:val="auto"/>
          <w:spacing w:val="-3"/>
          <w:sz w:val="24"/>
          <w:szCs w:val="24"/>
          <w:highlight w:val="none"/>
          <w:lang w:eastAsia="zh-CN"/>
        </w:rPr>
        <w:t>备</w:t>
      </w:r>
      <w:r>
        <w:rPr>
          <w:rFonts w:hint="eastAsia" w:ascii="宋体" w:hAnsi="宋体" w:eastAsia="宋体" w:cs="宋体"/>
          <w:color w:val="auto"/>
          <w:sz w:val="24"/>
          <w:szCs w:val="24"/>
          <w:highlight w:val="none"/>
          <w:lang w:eastAsia="zh-CN"/>
        </w:rPr>
        <w:t>招</w:t>
      </w:r>
      <w:r>
        <w:rPr>
          <w:rFonts w:hint="eastAsia" w:ascii="宋体" w:hAnsi="宋体" w:eastAsia="宋体" w:cs="宋体"/>
          <w:color w:val="auto"/>
          <w:spacing w:val="-3"/>
          <w:sz w:val="24"/>
          <w:szCs w:val="24"/>
          <w:highlight w:val="none"/>
          <w:lang w:eastAsia="zh-CN"/>
        </w:rPr>
        <w:t>标</w:t>
      </w:r>
      <w:r>
        <w:rPr>
          <w:rFonts w:hint="eastAsia" w:ascii="宋体" w:hAnsi="宋体" w:eastAsia="宋体" w:cs="宋体"/>
          <w:color w:val="auto"/>
          <w:sz w:val="24"/>
          <w:szCs w:val="24"/>
          <w:highlight w:val="none"/>
          <w:lang w:eastAsia="zh-CN"/>
        </w:rPr>
        <w:t>条件，现对该项目进行公开招标，竭诚欢迎具有完成该项目能力的潜在投标人参加投标。</w:t>
      </w:r>
    </w:p>
    <w:p w14:paraId="532FCFDA">
      <w:pPr>
        <w:pStyle w:val="2"/>
        <w:spacing w:line="360" w:lineRule="auto"/>
        <w:ind w:right="0"/>
        <w:jc w:val="both"/>
        <w:rPr>
          <w:rFonts w:hint="eastAsia" w:ascii="宋体" w:hAnsi="宋体" w:eastAsia="宋体" w:cs="宋体"/>
          <w:color w:val="auto"/>
          <w:sz w:val="28"/>
          <w:szCs w:val="28"/>
          <w:highlight w:val="none"/>
          <w:lang w:eastAsia="zh-CN"/>
        </w:rPr>
      </w:pPr>
      <w:bookmarkStart w:id="5" w:name="_bookmark3"/>
      <w:bookmarkEnd w:id="5"/>
      <w:bookmarkStart w:id="6" w:name="_Toc6060"/>
      <w:bookmarkStart w:id="7" w:name="_Toc22541"/>
      <w:bookmarkStart w:id="8" w:name="_Toc15971"/>
      <w:bookmarkStart w:id="9" w:name="_Toc31181"/>
      <w:r>
        <w:rPr>
          <w:rFonts w:hint="eastAsia" w:ascii="宋体" w:hAnsi="宋体" w:eastAsia="宋体" w:cs="宋体"/>
          <w:color w:val="auto"/>
          <w:sz w:val="28"/>
          <w:szCs w:val="28"/>
          <w:highlight w:val="none"/>
          <w:lang w:eastAsia="zh-CN"/>
        </w:rPr>
        <w:t>2.项目概况与招标内容</w:t>
      </w:r>
      <w:bookmarkEnd w:id="6"/>
      <w:bookmarkEnd w:id="7"/>
      <w:bookmarkEnd w:id="8"/>
      <w:bookmarkEnd w:id="9"/>
    </w:p>
    <w:p w14:paraId="77D44F5E">
      <w:pPr>
        <w:spacing w:line="360" w:lineRule="auto"/>
        <w:ind w:firstLine="480" w:firstLineChars="200"/>
        <w:rPr>
          <w:rFonts w:hint="eastAsia" w:ascii="宋体" w:hAnsi="宋体" w:eastAsia="宋体" w:cs="宋体"/>
          <w:bCs/>
          <w:color w:val="auto"/>
          <w:sz w:val="24"/>
          <w:highlight w:val="none"/>
          <w:lang w:val="en-US" w:eastAsia="zh-CN"/>
        </w:rPr>
      </w:pPr>
      <w:bookmarkStart w:id="10" w:name="_bookmark4"/>
      <w:bookmarkEnd w:id="10"/>
      <w:r>
        <w:rPr>
          <w:rFonts w:hint="eastAsia" w:ascii="宋体" w:hAnsi="宋体" w:eastAsia="宋体" w:cs="宋体"/>
          <w:bCs/>
          <w:color w:val="auto"/>
          <w:sz w:val="24"/>
          <w:highlight w:val="none"/>
          <w:lang w:eastAsia="zh-CN"/>
        </w:rPr>
        <w:t>2.1</w:t>
      </w:r>
      <w:r>
        <w:rPr>
          <w:rFonts w:hint="eastAsia" w:ascii="宋体" w:hAnsi="宋体" w:eastAsia="宋体" w:cs="宋体"/>
          <w:color w:val="auto"/>
          <w:kern w:val="2"/>
          <w:sz w:val="24"/>
          <w:szCs w:val="24"/>
          <w:highlight w:val="none"/>
          <w:lang w:eastAsia="zh-CN"/>
        </w:rPr>
        <w:t>预算金额</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含税）</w:t>
      </w:r>
      <w:r>
        <w:rPr>
          <w:rFonts w:hint="eastAsia" w:ascii="宋体" w:hAnsi="宋体" w:eastAsia="宋体" w:cs="宋体"/>
          <w:bCs/>
          <w:color w:val="auto"/>
          <w:sz w:val="24"/>
          <w:highlight w:val="none"/>
          <w:lang w:eastAsia="zh-CN"/>
        </w:rPr>
        <w:t>：</w:t>
      </w:r>
      <w:r>
        <w:rPr>
          <w:rFonts w:hint="eastAsia" w:cs="宋体"/>
          <w:bCs/>
          <w:color w:val="auto"/>
          <w:sz w:val="24"/>
          <w:highlight w:val="none"/>
          <w:lang w:val="en-US" w:eastAsia="zh-CN"/>
        </w:rPr>
        <w:t>57.6万元</w:t>
      </w:r>
      <w:r>
        <w:rPr>
          <w:rFonts w:hint="eastAsia" w:ascii="宋体" w:hAnsi="宋体" w:eastAsia="宋体" w:cs="宋体"/>
          <w:bCs/>
          <w:color w:val="auto"/>
          <w:sz w:val="24"/>
          <w:highlight w:val="none"/>
          <w:lang w:eastAsia="zh-CN"/>
        </w:rPr>
        <w:t>。</w:t>
      </w:r>
    </w:p>
    <w:p w14:paraId="5AE21A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2.2最高限价</w:t>
      </w:r>
      <w:r>
        <w:rPr>
          <w:rFonts w:hint="eastAsia" w:cs="宋体"/>
          <w:color w:val="auto"/>
          <w:sz w:val="24"/>
          <w:szCs w:val="24"/>
          <w:highlight w:val="none"/>
          <w:lang w:val="en-US" w:eastAsia="zh-CN"/>
        </w:rPr>
        <w:t>（含税）</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57.6万元</w:t>
      </w:r>
      <w:r>
        <w:rPr>
          <w:rFonts w:hint="eastAsia" w:ascii="宋体" w:hAnsi="宋体" w:eastAsia="宋体" w:cs="宋体"/>
          <w:bCs/>
          <w:color w:val="auto"/>
          <w:sz w:val="24"/>
          <w:highlight w:val="none"/>
          <w:lang w:eastAsia="zh-CN"/>
        </w:rPr>
        <w:t>。</w:t>
      </w:r>
    </w:p>
    <w:p w14:paraId="2A87CD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2.3采购内容</w:t>
      </w:r>
      <w:bookmarkStart w:id="11" w:name="_Toc31054"/>
      <w:bookmarkEnd w:id="11"/>
      <w:bookmarkStart w:id="12" w:name="_Toc20033"/>
      <w:bookmarkEnd w:id="12"/>
      <w:r>
        <w:rPr>
          <w:rFonts w:hint="eastAsia" w:ascii="宋体" w:hAnsi="宋体" w:eastAsia="宋体" w:cs="宋体"/>
          <w:color w:val="auto"/>
          <w:sz w:val="24"/>
          <w:szCs w:val="24"/>
          <w:highlight w:val="none"/>
          <w:lang w:val="en-US" w:eastAsia="zh-CN"/>
        </w:rPr>
        <w:t>：采购2辆运输介质为柴油的危货物运输(油罐)车。</w:t>
      </w:r>
    </w:p>
    <w:p w14:paraId="63CB87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2.4交货期：合同签订之日起15个日历日内。</w:t>
      </w:r>
    </w:p>
    <w:p w14:paraId="43B3EF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2.5交货地点：昆明公交集团有限责任公司或招标人指定地点。</w:t>
      </w:r>
    </w:p>
    <w:p w14:paraId="5FA58A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2.6质保期：底盘2年或10万公里（先到为准）、罐体3年、泵阀等易损件半年。</w:t>
      </w:r>
    </w:p>
    <w:p w14:paraId="18537F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2.7质量要求：拟投入本项目车辆须符合国家、云南省及昆明市机动车排放标准及机动车上牌要求。</w:t>
      </w:r>
    </w:p>
    <w:p w14:paraId="5A165A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2.8资格审查方式</w:t>
      </w:r>
      <w:r>
        <w:rPr>
          <w:rFonts w:hint="eastAsia" w:ascii="宋体" w:hAnsi="宋体" w:eastAsia="宋体" w:cs="宋体"/>
          <w:b w:val="0"/>
          <w:bCs w:val="0"/>
          <w:color w:val="auto"/>
          <w:sz w:val="24"/>
          <w:szCs w:val="24"/>
          <w:highlight w:val="none"/>
          <w:lang w:eastAsia="zh-CN"/>
        </w:rPr>
        <w:t>：资格后审。</w:t>
      </w:r>
    </w:p>
    <w:p w14:paraId="27DC78CB">
      <w:pPr>
        <w:pStyle w:val="3"/>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2.9本项目（否）接受联合体投标。</w:t>
      </w:r>
    </w:p>
    <w:p w14:paraId="02AAEA0C">
      <w:pPr>
        <w:pStyle w:val="2"/>
        <w:spacing w:line="360" w:lineRule="auto"/>
        <w:ind w:right="0"/>
        <w:jc w:val="both"/>
        <w:rPr>
          <w:rFonts w:hint="eastAsia" w:ascii="宋体" w:hAnsi="宋体" w:eastAsia="宋体" w:cs="宋体"/>
          <w:color w:val="auto"/>
          <w:sz w:val="24"/>
          <w:szCs w:val="24"/>
          <w:highlight w:val="none"/>
          <w:lang w:eastAsia="zh-CN"/>
        </w:rPr>
      </w:pPr>
      <w:bookmarkStart w:id="13" w:name="_Toc30701"/>
      <w:bookmarkStart w:id="14" w:name="_Toc5161"/>
      <w:bookmarkStart w:id="15" w:name="_Toc18274"/>
      <w:bookmarkStart w:id="16" w:name="_Toc642"/>
      <w:r>
        <w:rPr>
          <w:rFonts w:hint="eastAsia" w:ascii="宋体" w:hAnsi="宋体" w:eastAsia="宋体" w:cs="宋体"/>
          <w:color w:val="auto"/>
          <w:sz w:val="28"/>
          <w:szCs w:val="28"/>
          <w:highlight w:val="none"/>
          <w:lang w:eastAsia="zh-CN"/>
        </w:rPr>
        <w:t>3.投标人资格要求</w:t>
      </w:r>
      <w:bookmarkEnd w:id="13"/>
      <w:bookmarkEnd w:id="14"/>
      <w:bookmarkEnd w:id="15"/>
      <w:bookmarkEnd w:id="16"/>
    </w:p>
    <w:p w14:paraId="013F83C6">
      <w:pPr>
        <w:spacing w:line="360" w:lineRule="auto"/>
        <w:ind w:firstLine="480" w:firstLineChars="200"/>
        <w:rPr>
          <w:rFonts w:hint="eastAsia" w:ascii="宋体" w:hAnsi="宋体" w:cs="宋体"/>
          <w:kern w:val="2"/>
          <w:sz w:val="24"/>
          <w:lang w:bidi="ar"/>
        </w:rPr>
      </w:pPr>
      <w:bookmarkStart w:id="17" w:name="_bookmark5"/>
      <w:bookmarkEnd w:id="17"/>
      <w:bookmarkStart w:id="18" w:name="_Toc312767210"/>
      <w:bookmarkStart w:id="19" w:name="_Toc403571954"/>
      <w:bookmarkStart w:id="20" w:name="_Toc368232642"/>
      <w:bookmarkStart w:id="21" w:name="_Toc22765"/>
      <w:bookmarkStart w:id="22" w:name="_Toc423077851"/>
      <w:bookmarkStart w:id="23" w:name="_Toc375387531"/>
      <w:bookmarkStart w:id="24" w:name="_Toc475954197"/>
      <w:bookmarkStart w:id="25" w:name="_Toc21664"/>
      <w:bookmarkStart w:id="26" w:name="_Toc479767925"/>
      <w:bookmarkStart w:id="27" w:name="_Toc15099"/>
      <w:r>
        <w:rPr>
          <w:rFonts w:ascii="宋体" w:hAnsi="宋体" w:cs="宋体"/>
          <w:kern w:val="2"/>
          <w:sz w:val="24"/>
          <w:lang w:bidi="ar"/>
        </w:rPr>
        <w:t>3.1</w:t>
      </w:r>
      <w:r>
        <w:rPr>
          <w:rFonts w:hint="eastAsia" w:ascii="宋体" w:hAnsi="宋体" w:cs="宋体"/>
          <w:kern w:val="2"/>
          <w:sz w:val="24"/>
          <w:lang w:bidi="ar"/>
        </w:rPr>
        <w:t>投标人须具有独立承担民事责任的能力，在中华人民共和国境内登记或注册，提供法人或者其他组织的营业执照等证明文件；</w:t>
      </w:r>
    </w:p>
    <w:p w14:paraId="4B2B31B3">
      <w:pPr>
        <w:spacing w:line="360" w:lineRule="auto"/>
        <w:ind w:firstLine="480" w:firstLineChars="200"/>
        <w:rPr>
          <w:rFonts w:hint="eastAsia" w:ascii="宋体" w:hAnsi="宋体" w:eastAsia="宋体" w:cs="宋体"/>
          <w:color w:val="auto"/>
          <w:kern w:val="2"/>
          <w:sz w:val="24"/>
          <w:highlight w:val="none"/>
          <w:lang w:bidi="ar"/>
        </w:rPr>
      </w:pPr>
      <w:r>
        <w:rPr>
          <w:rFonts w:hint="eastAsia" w:ascii="宋体" w:hAnsi="宋体" w:eastAsia="宋体" w:cs="宋体"/>
          <w:kern w:val="2"/>
          <w:sz w:val="24"/>
          <w:highlight w:val="none"/>
          <w:lang w:val="en-US" w:eastAsia="zh-CN" w:bidi="ar"/>
        </w:rPr>
        <w:t>3.2</w:t>
      </w:r>
      <w:r>
        <w:rPr>
          <w:rFonts w:hint="eastAsia" w:hAnsi="宋体" w:cs="宋体"/>
          <w:color w:val="auto"/>
          <w:sz w:val="24"/>
          <w:szCs w:val="24"/>
          <w:highlight w:val="none"/>
        </w:rPr>
        <w:t>投标人若为生产商，应具有车辆生产和销售的资质或证明文件；若为经销商，应具有车辆销售的资质或证明文件，须提供生产商授权书及售后服务承诺书</w:t>
      </w:r>
      <w:r>
        <w:rPr>
          <w:rFonts w:hint="eastAsia" w:ascii="宋体" w:hAnsi="宋体" w:eastAsia="宋体" w:cs="宋体"/>
          <w:color w:val="auto"/>
          <w:kern w:val="2"/>
          <w:sz w:val="24"/>
          <w:highlight w:val="none"/>
          <w:lang w:bidi="ar"/>
        </w:rPr>
        <w:t>；</w:t>
      </w:r>
    </w:p>
    <w:p w14:paraId="17FE440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highlight w:val="none"/>
          <w:lang w:val="en-US" w:eastAsia="zh-CN" w:bidi="ar"/>
        </w:rPr>
        <w:t>3.3投标供应商所投车辆</w:t>
      </w:r>
      <w:r>
        <w:rPr>
          <w:rFonts w:hint="eastAsia" w:hAnsi="宋体"/>
          <w:color w:val="auto"/>
          <w:sz w:val="24"/>
          <w:szCs w:val="24"/>
          <w:highlight w:val="none"/>
        </w:rPr>
        <w:t>必须为工业和信息化部或发改委《</w:t>
      </w:r>
      <w:r>
        <w:rPr>
          <w:rFonts w:hint="eastAsia"/>
          <w:color w:val="auto"/>
          <w:sz w:val="24"/>
          <w:szCs w:val="24"/>
          <w:highlight w:val="none"/>
          <w:lang w:eastAsia="zh-CN"/>
        </w:rPr>
        <w:t>道路机动车辆生产企业及产品</w:t>
      </w:r>
      <w:r>
        <w:rPr>
          <w:rFonts w:hint="eastAsia" w:hAnsi="宋体"/>
          <w:color w:val="auto"/>
          <w:sz w:val="24"/>
          <w:szCs w:val="24"/>
          <w:highlight w:val="none"/>
        </w:rPr>
        <w:t>》公告中的专用“</w:t>
      </w:r>
      <w:r>
        <w:rPr>
          <w:rFonts w:hint="eastAsia"/>
          <w:color w:val="auto"/>
          <w:sz w:val="24"/>
          <w:szCs w:val="24"/>
          <w:highlight w:val="none"/>
          <w:lang w:eastAsia="zh-CN"/>
        </w:rPr>
        <w:t>加油车</w:t>
      </w:r>
      <w:r>
        <w:rPr>
          <w:rFonts w:hint="eastAsia" w:hAnsi="宋体"/>
          <w:color w:val="auto"/>
          <w:sz w:val="24"/>
          <w:szCs w:val="24"/>
          <w:highlight w:val="none"/>
        </w:rPr>
        <w:t>”车型，</w:t>
      </w:r>
      <w:r>
        <w:rPr>
          <w:rFonts w:hint="eastAsia"/>
          <w:color w:val="auto"/>
          <w:sz w:val="24"/>
          <w:szCs w:val="24"/>
          <w:highlight w:val="none"/>
          <w:lang w:eastAsia="zh-CN"/>
        </w:rPr>
        <w:t>必须符合环保排放标</w:t>
      </w:r>
      <w:r>
        <w:rPr>
          <w:rFonts w:hint="eastAsia" w:hAnsi="宋体"/>
          <w:color w:val="auto"/>
          <w:sz w:val="24"/>
          <w:szCs w:val="24"/>
          <w:highlight w:val="none"/>
        </w:rPr>
        <w:t>准-国</w:t>
      </w:r>
      <w:r>
        <w:rPr>
          <w:rFonts w:hint="eastAsia" w:hAnsi="宋体"/>
          <w:color w:val="auto"/>
          <w:sz w:val="24"/>
          <w:szCs w:val="24"/>
          <w:highlight w:val="none"/>
          <w:lang w:val="en-US" w:eastAsia="zh-CN"/>
        </w:rPr>
        <w:t>六</w:t>
      </w:r>
      <w:r>
        <w:rPr>
          <w:rFonts w:hint="eastAsia" w:hAnsi="宋体"/>
          <w:color w:val="auto"/>
          <w:sz w:val="24"/>
          <w:szCs w:val="24"/>
          <w:highlight w:val="none"/>
        </w:rPr>
        <w:t>及以上。投标人在投标文件中必须提供该车辆型号在《</w:t>
      </w:r>
      <w:r>
        <w:rPr>
          <w:rFonts w:hint="eastAsia"/>
          <w:color w:val="auto"/>
          <w:sz w:val="24"/>
          <w:szCs w:val="24"/>
          <w:highlight w:val="none"/>
          <w:lang w:eastAsia="zh-CN"/>
        </w:rPr>
        <w:t>道路机动车辆生产企业及产品</w:t>
      </w:r>
      <w:r>
        <w:rPr>
          <w:rFonts w:hint="eastAsia" w:hAnsi="宋体"/>
          <w:color w:val="auto"/>
          <w:sz w:val="24"/>
          <w:szCs w:val="24"/>
          <w:highlight w:val="none"/>
        </w:rPr>
        <w:t>》公告内的公告批次，公告批次证明文件以工业和信息化部或发改委网站上打印出来的公告为准。</w:t>
      </w:r>
    </w:p>
    <w:p w14:paraId="11E624C2">
      <w:pPr>
        <w:spacing w:line="360" w:lineRule="auto"/>
        <w:ind w:firstLine="480" w:firstLineChars="200"/>
        <w:rPr>
          <w:rFonts w:hint="eastAsia" w:ascii="宋体" w:hAnsi="宋体" w:cs="宋体"/>
          <w:kern w:val="2"/>
          <w:sz w:val="24"/>
          <w:lang w:bidi="ar"/>
        </w:rPr>
      </w:pPr>
      <w:r>
        <w:rPr>
          <w:rFonts w:ascii="宋体" w:hAnsi="宋体" w:cs="宋体"/>
          <w:kern w:val="2"/>
          <w:sz w:val="24"/>
          <w:lang w:bidi="ar"/>
        </w:rPr>
        <w:t>3.</w:t>
      </w:r>
      <w:r>
        <w:rPr>
          <w:rFonts w:hint="eastAsia" w:ascii="宋体" w:hAnsi="宋体" w:cs="宋体"/>
          <w:kern w:val="2"/>
          <w:sz w:val="24"/>
          <w:lang w:val="en-US" w:eastAsia="zh-CN" w:bidi="ar"/>
        </w:rPr>
        <w:t>4</w:t>
      </w:r>
      <w:r>
        <w:rPr>
          <w:rFonts w:hint="eastAsia" w:ascii="宋体" w:hAnsi="宋体" w:cs="宋体"/>
          <w:kern w:val="2"/>
          <w:sz w:val="24"/>
          <w:lang w:bidi="ar"/>
        </w:rPr>
        <w:t>投标人须具有良好的商业信誉和健全的财务会计制度：</w:t>
      </w:r>
    </w:p>
    <w:p w14:paraId="03278C85">
      <w:pPr>
        <w:spacing w:line="360" w:lineRule="auto"/>
        <w:ind w:firstLine="480" w:firstLineChars="200"/>
        <w:rPr>
          <w:rFonts w:hint="eastAsia" w:ascii="宋体" w:hAnsi="宋体" w:cs="宋体"/>
          <w:kern w:val="2"/>
          <w:sz w:val="24"/>
          <w:lang w:bidi="ar"/>
        </w:rPr>
      </w:pPr>
      <w:r>
        <w:rPr>
          <w:rFonts w:ascii="宋体" w:hAnsi="宋体" w:cs="宋体"/>
          <w:kern w:val="2"/>
          <w:sz w:val="24"/>
          <w:lang w:bidi="ar"/>
        </w:rPr>
        <w:t>3.</w:t>
      </w:r>
      <w:r>
        <w:rPr>
          <w:rFonts w:hint="eastAsia" w:ascii="宋体" w:hAnsi="宋体" w:cs="宋体"/>
          <w:kern w:val="2"/>
          <w:sz w:val="24"/>
          <w:lang w:val="en-US" w:eastAsia="zh-CN" w:bidi="ar"/>
        </w:rPr>
        <w:t>4</w:t>
      </w:r>
      <w:r>
        <w:rPr>
          <w:rFonts w:hint="eastAsia" w:ascii="宋体" w:hAnsi="宋体" w:cs="宋体"/>
          <w:kern w:val="2"/>
          <w:sz w:val="24"/>
          <w:lang w:bidi="ar"/>
        </w:rPr>
        <w:t>.1良好的商业信誉指：投标人在本项目投标文件提交截止时间前，在“中国政府采购网（www.ccgp.gov.cn）”政府采购严重违法失信行为记录名单内无不良信息记录及“信用中国”网站（www.creditchina.gov.cn）下载的信用信息和信用信息查询栏查询的”失信被执行人、重大税收违法失信主体”未出现不良信用信息记录（查询结果以</w:t>
      </w:r>
      <w:r>
        <w:rPr>
          <w:rFonts w:hint="eastAsia" w:ascii="宋体" w:hAnsi="宋体" w:cs="宋体"/>
          <w:kern w:val="2"/>
          <w:sz w:val="24"/>
          <w:lang w:eastAsia="zh-CN" w:bidi="ar"/>
        </w:rPr>
        <w:t>招标人</w:t>
      </w:r>
      <w:r>
        <w:rPr>
          <w:rFonts w:hint="eastAsia" w:ascii="宋体" w:hAnsi="宋体" w:cs="宋体"/>
          <w:kern w:val="2"/>
          <w:sz w:val="24"/>
          <w:lang w:bidi="ar"/>
        </w:rPr>
        <w:t>、</w:t>
      </w:r>
      <w:r>
        <w:rPr>
          <w:rFonts w:hint="eastAsia" w:ascii="宋体" w:hAnsi="宋体" w:cs="宋体"/>
          <w:kern w:val="2"/>
          <w:sz w:val="24"/>
          <w:lang w:eastAsia="zh-CN" w:bidi="ar"/>
        </w:rPr>
        <w:t>招标代理机构</w:t>
      </w:r>
      <w:r>
        <w:rPr>
          <w:rFonts w:hint="eastAsia" w:ascii="宋体" w:hAnsi="宋体" w:cs="宋体"/>
          <w:kern w:val="2"/>
          <w:sz w:val="24"/>
          <w:lang w:bidi="ar"/>
        </w:rPr>
        <w:t>查询结果为准）。</w:t>
      </w:r>
    </w:p>
    <w:p w14:paraId="3E01032B">
      <w:pPr>
        <w:spacing w:line="360" w:lineRule="auto"/>
        <w:ind w:firstLine="480" w:firstLineChars="200"/>
        <w:rPr>
          <w:rFonts w:hint="eastAsia" w:ascii="宋体" w:hAnsi="宋体" w:cs="宋体"/>
          <w:kern w:val="2"/>
          <w:sz w:val="24"/>
          <w:lang w:bidi="ar"/>
        </w:rPr>
      </w:pPr>
      <w:r>
        <w:rPr>
          <w:rFonts w:ascii="宋体" w:hAnsi="宋体" w:cs="宋体"/>
          <w:kern w:val="2"/>
          <w:sz w:val="24"/>
          <w:lang w:bidi="ar"/>
        </w:rPr>
        <w:t>3.</w:t>
      </w:r>
      <w:r>
        <w:rPr>
          <w:rFonts w:hint="eastAsia" w:ascii="宋体" w:hAnsi="宋体" w:cs="宋体"/>
          <w:kern w:val="2"/>
          <w:sz w:val="24"/>
          <w:lang w:val="en-US" w:eastAsia="zh-CN" w:bidi="ar"/>
        </w:rPr>
        <w:t>4</w:t>
      </w:r>
      <w:r>
        <w:rPr>
          <w:rFonts w:hint="eastAsia" w:ascii="宋体" w:hAnsi="宋体" w:cs="宋体"/>
          <w:kern w:val="2"/>
          <w:sz w:val="24"/>
          <w:lang w:bidi="ar"/>
        </w:rPr>
        <w:t>.2健全的财务会计制度指:提供202</w:t>
      </w:r>
      <w:r>
        <w:rPr>
          <w:rFonts w:hint="eastAsia" w:ascii="宋体" w:hAnsi="宋体" w:cs="宋体"/>
          <w:kern w:val="2"/>
          <w:sz w:val="24"/>
          <w:lang w:val="en-US" w:eastAsia="zh-CN" w:bidi="ar"/>
        </w:rPr>
        <w:t>3</w:t>
      </w:r>
      <w:r>
        <w:rPr>
          <w:rFonts w:hint="eastAsia" w:ascii="宋体" w:hAnsi="宋体" w:cs="宋体"/>
          <w:kern w:val="2"/>
          <w:sz w:val="24"/>
          <w:lang w:bidi="ar"/>
        </w:rPr>
        <w:t>年或202</w:t>
      </w:r>
      <w:r>
        <w:rPr>
          <w:rFonts w:hint="eastAsia" w:ascii="宋体" w:hAnsi="宋体" w:cs="宋体"/>
          <w:kern w:val="2"/>
          <w:sz w:val="24"/>
          <w:lang w:val="en-US" w:eastAsia="zh-CN" w:bidi="ar"/>
        </w:rPr>
        <w:t>4</w:t>
      </w:r>
      <w:r>
        <w:rPr>
          <w:rFonts w:hint="eastAsia" w:ascii="宋体" w:hAnsi="宋体" w:cs="宋体"/>
          <w:kern w:val="2"/>
          <w:sz w:val="24"/>
          <w:lang w:bidi="ar"/>
        </w:rPr>
        <w:t>年经审计的财务报告，成立不满1年的投标人提供自成立至今的财务报告；或提供自投标文件提交截止时间前三个月内基本开户银行出具的资信证明。</w:t>
      </w:r>
    </w:p>
    <w:p w14:paraId="48F0BC01">
      <w:pPr>
        <w:spacing w:line="360" w:lineRule="auto"/>
        <w:ind w:firstLine="480" w:firstLineChars="200"/>
        <w:rPr>
          <w:rFonts w:hint="eastAsia" w:ascii="宋体" w:hAnsi="宋体" w:cs="宋体"/>
          <w:kern w:val="2"/>
          <w:sz w:val="24"/>
          <w:lang w:bidi="ar"/>
        </w:rPr>
      </w:pPr>
      <w:r>
        <w:rPr>
          <w:rFonts w:ascii="宋体" w:hAnsi="宋体" w:cs="宋体"/>
          <w:kern w:val="2"/>
          <w:sz w:val="24"/>
          <w:lang w:bidi="ar"/>
        </w:rPr>
        <w:t>3.</w:t>
      </w:r>
      <w:r>
        <w:rPr>
          <w:rFonts w:hint="eastAsia" w:ascii="宋体" w:hAnsi="宋体" w:cs="宋体"/>
          <w:kern w:val="2"/>
          <w:sz w:val="24"/>
          <w:lang w:val="en-US" w:eastAsia="zh-CN" w:bidi="ar"/>
        </w:rPr>
        <w:t>5</w:t>
      </w:r>
      <w:r>
        <w:rPr>
          <w:rFonts w:hint="eastAsia" w:ascii="宋体" w:hAnsi="宋体" w:cs="宋体"/>
          <w:kern w:val="2"/>
          <w:sz w:val="24"/>
          <w:lang w:bidi="ar"/>
        </w:rPr>
        <w:t>投标人须具有履行合同所必需的设备和专业技术能力，提供证明材料；</w:t>
      </w:r>
    </w:p>
    <w:p w14:paraId="37EAF7D8">
      <w:pPr>
        <w:spacing w:line="360" w:lineRule="auto"/>
        <w:ind w:firstLine="480" w:firstLineChars="200"/>
        <w:rPr>
          <w:rFonts w:hint="eastAsia" w:ascii="宋体" w:hAnsi="宋体" w:cs="宋体"/>
          <w:kern w:val="2"/>
          <w:sz w:val="24"/>
          <w:lang w:bidi="ar"/>
        </w:rPr>
      </w:pPr>
      <w:r>
        <w:rPr>
          <w:rFonts w:ascii="宋体" w:hAnsi="宋体" w:cs="宋体"/>
          <w:kern w:val="2"/>
          <w:sz w:val="24"/>
          <w:lang w:bidi="ar"/>
        </w:rPr>
        <w:t>3.</w:t>
      </w:r>
      <w:r>
        <w:rPr>
          <w:rFonts w:hint="eastAsia" w:ascii="宋体" w:hAnsi="宋体" w:cs="宋体"/>
          <w:kern w:val="2"/>
          <w:sz w:val="24"/>
          <w:lang w:val="en-US" w:eastAsia="zh-CN" w:bidi="ar"/>
        </w:rPr>
        <w:t>6</w:t>
      </w:r>
      <w:r>
        <w:rPr>
          <w:rFonts w:hint="eastAsia" w:ascii="宋体" w:hAnsi="宋体" w:cs="宋体"/>
          <w:kern w:val="2"/>
          <w:sz w:val="24"/>
          <w:lang w:bidi="ar"/>
        </w:rPr>
        <w:t>投标人须具有依法缴纳税收和社会保障资金的良好记录：</w:t>
      </w:r>
    </w:p>
    <w:p w14:paraId="5EB233F6">
      <w:pPr>
        <w:spacing w:line="360" w:lineRule="auto"/>
        <w:ind w:firstLine="480" w:firstLineChars="200"/>
        <w:rPr>
          <w:rFonts w:hint="eastAsia" w:ascii="宋体" w:hAnsi="宋体" w:cs="宋体"/>
          <w:kern w:val="2"/>
          <w:sz w:val="24"/>
          <w:lang w:bidi="ar"/>
        </w:rPr>
      </w:pPr>
      <w:r>
        <w:rPr>
          <w:rFonts w:ascii="宋体" w:hAnsi="宋体" w:cs="宋体"/>
          <w:kern w:val="2"/>
          <w:sz w:val="24"/>
          <w:lang w:bidi="ar"/>
        </w:rPr>
        <w:t>3.</w:t>
      </w:r>
      <w:r>
        <w:rPr>
          <w:rFonts w:hint="eastAsia" w:ascii="宋体" w:hAnsi="宋体" w:cs="宋体"/>
          <w:kern w:val="2"/>
          <w:sz w:val="24"/>
          <w:lang w:val="en-US" w:eastAsia="zh-CN" w:bidi="ar"/>
        </w:rPr>
        <w:t>6</w:t>
      </w:r>
      <w:r>
        <w:rPr>
          <w:rFonts w:hint="eastAsia" w:ascii="宋体" w:hAnsi="宋体" w:cs="宋体"/>
          <w:kern w:val="2"/>
          <w:sz w:val="24"/>
          <w:lang w:bidi="ar"/>
        </w:rPr>
        <w:t>.1投标人须提供在投标文件提交截止时间前十二个月内（税款所属时期）任意2个月的税务局税收通用缴款书复印件或银行电子缴税（费）凭证复印件或税务局出具纳税情况的相关证明，</w:t>
      </w:r>
      <w:r>
        <w:rPr>
          <w:rFonts w:hint="eastAsia" w:ascii="宋体" w:hAnsi="宋体"/>
          <w:sz w:val="24"/>
          <w:szCs w:val="24"/>
        </w:rPr>
        <w:t>成立未满2个月的提供成立以来的税收缴纳凭据，</w:t>
      </w:r>
      <w:r>
        <w:rPr>
          <w:rFonts w:hint="eastAsia" w:ascii="宋体" w:hAnsi="宋体" w:cs="宋体"/>
          <w:kern w:val="2"/>
          <w:sz w:val="24"/>
          <w:lang w:bidi="ar"/>
        </w:rPr>
        <w:t>依法免税的，应提供依法免税的相关证明文件；</w:t>
      </w:r>
    </w:p>
    <w:p w14:paraId="0C8661A3">
      <w:pPr>
        <w:spacing w:line="360" w:lineRule="auto"/>
        <w:ind w:firstLine="480" w:firstLineChars="200"/>
        <w:rPr>
          <w:rFonts w:hint="eastAsia" w:ascii="宋体" w:hAnsi="宋体" w:cs="宋体"/>
          <w:kern w:val="2"/>
          <w:sz w:val="24"/>
          <w:lang w:bidi="ar"/>
        </w:rPr>
      </w:pPr>
      <w:r>
        <w:rPr>
          <w:rFonts w:ascii="宋体" w:hAnsi="宋体" w:cs="宋体"/>
          <w:kern w:val="2"/>
          <w:sz w:val="24"/>
          <w:lang w:bidi="ar"/>
        </w:rPr>
        <w:t>3.</w:t>
      </w:r>
      <w:r>
        <w:rPr>
          <w:rFonts w:hint="eastAsia" w:ascii="宋体" w:hAnsi="宋体" w:cs="宋体"/>
          <w:kern w:val="2"/>
          <w:sz w:val="24"/>
          <w:lang w:val="en-US" w:eastAsia="zh-CN" w:bidi="ar"/>
        </w:rPr>
        <w:t>6</w:t>
      </w:r>
      <w:r>
        <w:rPr>
          <w:rFonts w:hint="eastAsia" w:ascii="宋体" w:hAnsi="宋体" w:cs="宋体"/>
          <w:kern w:val="2"/>
          <w:sz w:val="24"/>
          <w:lang w:bidi="ar"/>
        </w:rPr>
        <w:t>.2投标人须提供在投标文件提交截止时间前十二个月内（费款所属时期）任意2个月的社会保险费缴款书复印件或银行电子缴费凭证复印件或社保管理部门出具的有效的缴款证明，</w:t>
      </w:r>
      <w:r>
        <w:rPr>
          <w:rFonts w:hint="eastAsia" w:ascii="宋体" w:hAnsi="宋体"/>
          <w:sz w:val="24"/>
          <w:szCs w:val="24"/>
        </w:rPr>
        <w:t>成立未满2个月的提供成立以来的</w:t>
      </w:r>
      <w:r>
        <w:rPr>
          <w:rFonts w:hint="eastAsia" w:ascii="宋体" w:hAnsi="宋体" w:cs="宋体"/>
          <w:kern w:val="2"/>
          <w:sz w:val="24"/>
          <w:lang w:bidi="ar"/>
        </w:rPr>
        <w:t>社会保险费</w:t>
      </w:r>
      <w:r>
        <w:rPr>
          <w:rFonts w:hint="eastAsia" w:ascii="宋体" w:hAnsi="宋体"/>
          <w:sz w:val="24"/>
          <w:szCs w:val="24"/>
        </w:rPr>
        <w:t>缴纳凭据，</w:t>
      </w:r>
      <w:r>
        <w:rPr>
          <w:rFonts w:hint="eastAsia" w:ascii="宋体" w:hAnsi="宋体" w:cs="宋体"/>
          <w:kern w:val="2"/>
          <w:sz w:val="24"/>
          <w:lang w:bidi="ar"/>
        </w:rPr>
        <w:t>依法免缴的，应提供依法免缴的相关证明文件；</w:t>
      </w:r>
    </w:p>
    <w:p w14:paraId="71207C1B">
      <w:pPr>
        <w:spacing w:line="360" w:lineRule="auto"/>
        <w:ind w:firstLine="480" w:firstLineChars="200"/>
        <w:rPr>
          <w:rFonts w:hint="eastAsia" w:ascii="宋体" w:hAnsi="宋体" w:cs="宋体"/>
          <w:kern w:val="2"/>
          <w:sz w:val="24"/>
          <w:lang w:bidi="ar"/>
        </w:rPr>
      </w:pPr>
      <w:r>
        <w:rPr>
          <w:rFonts w:ascii="宋体" w:hAnsi="宋体" w:cs="宋体"/>
          <w:kern w:val="2"/>
          <w:sz w:val="24"/>
          <w:lang w:bidi="ar"/>
        </w:rPr>
        <w:t>3.</w:t>
      </w:r>
      <w:r>
        <w:rPr>
          <w:rFonts w:hint="eastAsia" w:ascii="宋体" w:hAnsi="宋体" w:cs="宋体"/>
          <w:kern w:val="2"/>
          <w:sz w:val="24"/>
          <w:lang w:val="en-US" w:eastAsia="zh-CN" w:bidi="ar"/>
        </w:rPr>
        <w:t>7</w:t>
      </w:r>
      <w:r>
        <w:rPr>
          <w:rFonts w:hint="eastAsia" w:ascii="宋体" w:hAnsi="宋体" w:cs="宋体"/>
          <w:kern w:val="2"/>
          <w:sz w:val="24"/>
          <w:lang w:bidi="ar"/>
        </w:rPr>
        <w:t>投标人参加采购活动前三年内，在经营活动中没有重大违法记录（重大违法记录，是指投标人因违法经营受到刑事处罚或者责令停产停业、吊销许可证或者执照、较大数额罚款等行政处罚），提供书面声明。</w:t>
      </w:r>
    </w:p>
    <w:p w14:paraId="3F42BE43">
      <w:pPr>
        <w:pStyle w:val="3"/>
        <w:tabs>
          <w:tab w:val="left" w:pos="4500"/>
          <w:tab w:val="left" w:pos="6415"/>
        </w:tabs>
        <w:spacing w:line="331" w:lineRule="auto"/>
        <w:ind w:left="100" w:right="211" w:firstLine="419"/>
        <w:jc w:val="both"/>
        <w:rPr>
          <w:rFonts w:hint="eastAsia" w:ascii="宋体" w:hAnsi="宋体" w:cs="宋体"/>
          <w:sz w:val="24"/>
        </w:rPr>
      </w:pPr>
      <w:r>
        <w:rPr>
          <w:rFonts w:ascii="宋体" w:hAnsi="宋体"/>
          <w:sz w:val="24"/>
        </w:rPr>
        <w:t>3.</w:t>
      </w:r>
      <w:r>
        <w:rPr>
          <w:rFonts w:hint="eastAsia" w:ascii="宋体" w:hAnsi="宋体"/>
          <w:sz w:val="24"/>
          <w:lang w:val="en-US" w:eastAsia="zh-CN"/>
        </w:rPr>
        <w:t>8</w:t>
      </w:r>
      <w:r>
        <w:rPr>
          <w:rFonts w:hint="eastAsia" w:ascii="宋体" w:hAnsi="宋体"/>
          <w:sz w:val="24"/>
        </w:rPr>
        <w:t>单位</w:t>
      </w:r>
      <w:r>
        <w:rPr>
          <w:rFonts w:hint="eastAsia" w:ascii="宋体" w:hAnsi="宋体" w:cs="宋体"/>
          <w:sz w:val="24"/>
          <w:lang w:bidi="ar"/>
        </w:rPr>
        <w:t>负责人</w:t>
      </w:r>
      <w:r>
        <w:rPr>
          <w:rFonts w:hint="eastAsia" w:ascii="宋体" w:hAnsi="宋体"/>
          <w:sz w:val="24"/>
        </w:rPr>
        <w:t>为同一人或者存在直接控股、管理关系的不同投标人，不得参加同一合同项下的采购活动</w:t>
      </w:r>
      <w:r>
        <w:rPr>
          <w:rFonts w:hint="eastAsia" w:ascii="宋体" w:hAnsi="宋体" w:cs="宋体"/>
          <w:sz w:val="24"/>
        </w:rPr>
        <w:t>。为采购项目提供整体设计、规范编制或者项目管理、监理、检测等服务的投标人，不得再参加该采购项目的其他采购活动。</w:t>
      </w:r>
    </w:p>
    <w:p w14:paraId="7A4FB7DB">
      <w:pPr>
        <w:pStyle w:val="3"/>
        <w:tabs>
          <w:tab w:val="left" w:pos="4500"/>
          <w:tab w:val="left" w:pos="6415"/>
        </w:tabs>
        <w:spacing w:line="331" w:lineRule="auto"/>
        <w:ind w:left="100" w:right="211" w:firstLine="419"/>
        <w:jc w:val="both"/>
        <w:rPr>
          <w:rFonts w:ascii="宋体" w:hAnsi="宋体" w:cs="宋体"/>
          <w:sz w:val="24"/>
          <w:lang w:bidi="ar"/>
        </w:rPr>
      </w:pPr>
      <w:r>
        <w:rPr>
          <w:rFonts w:ascii="宋体" w:hAnsi="宋体" w:cs="宋体"/>
          <w:sz w:val="24"/>
          <w:lang w:bidi="ar"/>
        </w:rPr>
        <w:t>3.</w:t>
      </w:r>
      <w:r>
        <w:rPr>
          <w:rFonts w:hint="eastAsia" w:ascii="宋体" w:hAnsi="宋体" w:cs="宋体"/>
          <w:sz w:val="24"/>
          <w:lang w:val="en-US" w:eastAsia="zh-CN" w:bidi="ar"/>
        </w:rPr>
        <w:t>9</w:t>
      </w:r>
      <w:r>
        <w:rPr>
          <w:rFonts w:hint="eastAsia" w:ascii="宋体" w:hAnsi="宋体" w:cs="宋体"/>
          <w:sz w:val="24"/>
          <w:lang w:bidi="ar"/>
        </w:rPr>
        <w:t>本项目不接受联合体投标。</w:t>
      </w:r>
    </w:p>
    <w:p w14:paraId="18FE41AD">
      <w:pPr>
        <w:pStyle w:val="2"/>
        <w:keepNext w:val="0"/>
        <w:keepLines w:val="0"/>
        <w:pageBreakBefore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color w:val="auto"/>
          <w:sz w:val="28"/>
          <w:szCs w:val="28"/>
          <w:highlight w:val="none"/>
          <w:lang w:eastAsia="zh-CN"/>
        </w:rPr>
      </w:pPr>
      <w:bookmarkStart w:id="28" w:name="_Toc31200"/>
      <w:r>
        <w:rPr>
          <w:rFonts w:hint="eastAsia" w:ascii="宋体" w:hAnsi="宋体" w:eastAsia="宋体" w:cs="宋体"/>
          <w:color w:val="auto"/>
          <w:sz w:val="28"/>
          <w:szCs w:val="28"/>
          <w:highlight w:val="none"/>
          <w:lang w:eastAsia="zh-CN"/>
        </w:rPr>
        <w:t>4</w:t>
      </w:r>
      <w:bookmarkEnd w:id="18"/>
      <w:r>
        <w:rPr>
          <w:rFonts w:hint="eastAsia" w:ascii="宋体" w:hAnsi="宋体" w:eastAsia="宋体" w:cs="宋体"/>
          <w:color w:val="auto"/>
          <w:sz w:val="28"/>
          <w:szCs w:val="28"/>
          <w:highlight w:val="none"/>
          <w:lang w:eastAsia="zh-CN"/>
        </w:rPr>
        <w:t>.招标文件的获取</w:t>
      </w:r>
      <w:bookmarkEnd w:id="19"/>
      <w:bookmarkEnd w:id="20"/>
      <w:bookmarkEnd w:id="21"/>
      <w:bookmarkEnd w:id="22"/>
      <w:bookmarkEnd w:id="23"/>
      <w:bookmarkEnd w:id="24"/>
      <w:bookmarkEnd w:id="25"/>
      <w:bookmarkEnd w:id="26"/>
      <w:bookmarkEnd w:id="27"/>
      <w:bookmarkEnd w:id="28"/>
    </w:p>
    <w:p w14:paraId="2A268622">
      <w:pPr>
        <w:pStyle w:val="3"/>
        <w:keepNext w:val="0"/>
        <w:keepLines w:val="0"/>
        <w:pageBreakBefore w:val="0"/>
        <w:widowControl/>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凡有意参加</w:t>
      </w:r>
      <w:r>
        <w:rPr>
          <w:rFonts w:hint="eastAsia" w:cs="宋体"/>
          <w:color w:val="auto"/>
          <w:sz w:val="24"/>
          <w:highlight w:val="none"/>
          <w:lang w:val="en-US" w:eastAsia="zh-CN"/>
        </w:rPr>
        <w:t>投标</w:t>
      </w:r>
      <w:r>
        <w:rPr>
          <w:rFonts w:hint="eastAsia" w:ascii="宋体" w:hAnsi="宋体" w:eastAsia="宋体" w:cs="宋体"/>
          <w:color w:val="auto"/>
          <w:sz w:val="24"/>
          <w:highlight w:val="none"/>
        </w:rPr>
        <w:t>者，可采用下列任意一种方式获取</w:t>
      </w:r>
      <w:r>
        <w:rPr>
          <w:rFonts w:hint="eastAsia" w:cs="宋体"/>
          <w:color w:val="auto"/>
          <w:sz w:val="24"/>
          <w:highlight w:val="none"/>
          <w:lang w:val="en-US" w:eastAsia="zh-CN"/>
        </w:rPr>
        <w:t>招标</w:t>
      </w:r>
      <w:r>
        <w:rPr>
          <w:rFonts w:hint="eastAsia" w:ascii="宋体" w:hAnsi="宋体" w:eastAsia="宋体" w:cs="宋体"/>
          <w:color w:val="auto"/>
          <w:sz w:val="24"/>
          <w:highlight w:val="none"/>
        </w:rPr>
        <w:t>文件：</w:t>
      </w:r>
    </w:p>
    <w:p w14:paraId="0CFB498C">
      <w:pPr>
        <w:pStyle w:val="3"/>
        <w:keepNext w:val="0"/>
        <w:keepLines w:val="0"/>
        <w:pageBreakBefore w:val="0"/>
        <w:widowControl/>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.1现场获取：请于</w:t>
      </w:r>
      <w:r>
        <w:rPr>
          <w:rFonts w:hint="eastAsia" w:cs="宋体"/>
          <w:color w:val="auto"/>
          <w:sz w:val="24"/>
          <w:highlight w:val="none"/>
          <w:lang w:eastAsia="zh-CN"/>
        </w:rPr>
        <w:t>202</w:t>
      </w:r>
      <w:r>
        <w:rPr>
          <w:rFonts w:hint="eastAsia" w:cs="宋体"/>
          <w:color w:val="auto"/>
          <w:sz w:val="24"/>
          <w:highlight w:val="none"/>
          <w:lang w:val="en-US" w:eastAsia="zh-CN"/>
        </w:rPr>
        <w:t>6</w:t>
      </w:r>
      <w:r>
        <w:rPr>
          <w:rFonts w:hint="eastAsia" w:cs="宋体"/>
          <w:color w:val="auto"/>
          <w:sz w:val="24"/>
          <w:highlight w:val="none"/>
          <w:lang w:eastAsia="zh-CN"/>
        </w:rPr>
        <w:t>年</w:t>
      </w:r>
      <w:r>
        <w:rPr>
          <w:rFonts w:hint="eastAsia" w:cs="宋体"/>
          <w:color w:val="auto"/>
          <w:sz w:val="24"/>
          <w:highlight w:val="none"/>
          <w:lang w:val="en-US" w:eastAsia="zh-CN"/>
        </w:rPr>
        <w:t>2</w:t>
      </w:r>
      <w:r>
        <w:rPr>
          <w:rFonts w:hint="eastAsia" w:cs="宋体"/>
          <w:color w:val="auto"/>
          <w:sz w:val="24"/>
          <w:highlight w:val="none"/>
          <w:lang w:eastAsia="zh-CN"/>
        </w:rPr>
        <w:t>月</w:t>
      </w:r>
      <w:r>
        <w:rPr>
          <w:rFonts w:hint="eastAsia" w:cs="宋体"/>
          <w:color w:val="auto"/>
          <w:sz w:val="24"/>
          <w:highlight w:val="none"/>
          <w:lang w:val="en-US" w:eastAsia="zh-CN"/>
        </w:rPr>
        <w:t>11</w:t>
      </w:r>
      <w:r>
        <w:rPr>
          <w:rFonts w:hint="eastAsia" w:ascii="宋体" w:hAnsi="宋体" w:eastAsia="宋体" w:cs="宋体"/>
          <w:color w:val="auto"/>
          <w:sz w:val="24"/>
          <w:highlight w:val="none"/>
        </w:rPr>
        <w:t>日至</w:t>
      </w:r>
      <w:r>
        <w:rPr>
          <w:rFonts w:hint="eastAsia" w:cs="宋体"/>
          <w:color w:val="auto"/>
          <w:sz w:val="24"/>
          <w:highlight w:val="none"/>
          <w:lang w:eastAsia="zh-CN"/>
        </w:rPr>
        <w:t>202</w:t>
      </w:r>
      <w:r>
        <w:rPr>
          <w:rFonts w:hint="eastAsia" w:cs="宋体"/>
          <w:color w:val="auto"/>
          <w:sz w:val="24"/>
          <w:highlight w:val="none"/>
          <w:lang w:val="en-US" w:eastAsia="zh-CN"/>
        </w:rPr>
        <w:t>6</w:t>
      </w:r>
      <w:r>
        <w:rPr>
          <w:rFonts w:hint="eastAsia" w:cs="宋体"/>
          <w:color w:val="auto"/>
          <w:sz w:val="24"/>
          <w:highlight w:val="none"/>
          <w:lang w:eastAsia="zh-CN"/>
        </w:rPr>
        <w:t>年</w:t>
      </w:r>
      <w:r>
        <w:rPr>
          <w:rFonts w:hint="eastAsia" w:cs="宋体"/>
          <w:color w:val="auto"/>
          <w:sz w:val="24"/>
          <w:highlight w:val="none"/>
          <w:lang w:val="en-US" w:eastAsia="zh-CN"/>
        </w:rPr>
        <w:t>2</w:t>
      </w:r>
      <w:r>
        <w:rPr>
          <w:rFonts w:hint="eastAsia" w:cs="宋体"/>
          <w:color w:val="auto"/>
          <w:sz w:val="24"/>
          <w:highlight w:val="none"/>
          <w:lang w:eastAsia="zh-CN"/>
        </w:rPr>
        <w:t>月</w:t>
      </w:r>
      <w:r>
        <w:rPr>
          <w:rFonts w:hint="eastAsia" w:cs="宋体"/>
          <w:color w:val="auto"/>
          <w:sz w:val="24"/>
          <w:highlight w:val="none"/>
          <w:lang w:val="en-US" w:eastAsia="zh-CN"/>
        </w:rPr>
        <w:t>25</w:t>
      </w:r>
      <w:r>
        <w:rPr>
          <w:rFonts w:hint="eastAsia" w:ascii="宋体" w:hAnsi="宋体" w:eastAsia="宋体" w:cs="宋体"/>
          <w:color w:val="auto"/>
          <w:sz w:val="24"/>
          <w:highlight w:val="none"/>
        </w:rPr>
        <w:t>日（法定公休日、节假日除外），每日8时30分至12时00分，13时30分至17时30分（北京时间，下同），在云南元大工程咨询有限责任公司前台（云南省昆明市盘龙区联盟路与万宏路交叉处万宏嘉园沣苑（地块三）B座</w:t>
      </w:r>
      <w:r>
        <w:rPr>
          <w:rFonts w:hint="eastAsia" w:cs="宋体"/>
          <w:color w:val="auto"/>
          <w:sz w:val="24"/>
          <w:highlight w:val="none"/>
          <w:lang w:eastAsia="zh-CN"/>
        </w:rPr>
        <w:t>15楼</w:t>
      </w:r>
      <w:r>
        <w:rPr>
          <w:rFonts w:hint="eastAsia" w:ascii="宋体" w:hAnsi="宋体" w:eastAsia="宋体" w:cs="宋体"/>
          <w:color w:val="auto"/>
          <w:sz w:val="24"/>
          <w:highlight w:val="none"/>
        </w:rPr>
        <w:t>（奥斯迪商务中心B座15楼））持</w:t>
      </w:r>
      <w:r>
        <w:rPr>
          <w:rFonts w:hint="eastAsia" w:ascii="宋体" w:hAnsi="宋体" w:eastAsia="宋体" w:cs="宋体"/>
          <w:color w:val="auto"/>
          <w:sz w:val="24"/>
          <w:highlight w:val="none"/>
          <w:lang w:val="en-US" w:eastAsia="zh-CN"/>
        </w:rPr>
        <w:t>单位介绍信</w:t>
      </w:r>
      <w:r>
        <w:rPr>
          <w:rFonts w:hint="eastAsia" w:ascii="宋体" w:hAnsi="宋体" w:eastAsia="宋体" w:cs="宋体"/>
          <w:color w:val="auto"/>
          <w:sz w:val="24"/>
          <w:highlight w:val="none"/>
        </w:rPr>
        <w:t>获取</w:t>
      </w:r>
      <w:r>
        <w:rPr>
          <w:rFonts w:hint="eastAsia" w:cs="宋体"/>
          <w:color w:val="auto"/>
          <w:sz w:val="24"/>
          <w:highlight w:val="none"/>
          <w:lang w:val="en-US" w:eastAsia="zh-CN"/>
        </w:rPr>
        <w:t>招标</w:t>
      </w:r>
      <w:r>
        <w:rPr>
          <w:rFonts w:hint="eastAsia" w:ascii="宋体" w:hAnsi="宋体" w:eastAsia="宋体" w:cs="宋体"/>
          <w:color w:val="auto"/>
          <w:sz w:val="24"/>
          <w:highlight w:val="none"/>
        </w:rPr>
        <w:t>文件。</w:t>
      </w:r>
    </w:p>
    <w:p w14:paraId="69C77903">
      <w:pPr>
        <w:pStyle w:val="3"/>
        <w:keepNext w:val="0"/>
        <w:keepLines w:val="0"/>
        <w:pageBreakBefore w:val="0"/>
        <w:widowControl/>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.2网上获取：请于</w:t>
      </w:r>
      <w:r>
        <w:rPr>
          <w:rFonts w:hint="eastAsia" w:cs="宋体"/>
          <w:color w:val="auto"/>
          <w:sz w:val="24"/>
          <w:highlight w:val="none"/>
          <w:lang w:eastAsia="zh-CN"/>
        </w:rPr>
        <w:t>202</w:t>
      </w:r>
      <w:r>
        <w:rPr>
          <w:rFonts w:hint="eastAsia" w:cs="宋体"/>
          <w:color w:val="auto"/>
          <w:sz w:val="24"/>
          <w:highlight w:val="none"/>
          <w:lang w:val="en-US" w:eastAsia="zh-CN"/>
        </w:rPr>
        <w:t>6</w:t>
      </w:r>
      <w:r>
        <w:rPr>
          <w:rFonts w:hint="eastAsia" w:cs="宋体"/>
          <w:color w:val="auto"/>
          <w:sz w:val="24"/>
          <w:highlight w:val="none"/>
          <w:lang w:eastAsia="zh-CN"/>
        </w:rPr>
        <w:t>年</w:t>
      </w:r>
      <w:r>
        <w:rPr>
          <w:rFonts w:hint="eastAsia" w:cs="宋体"/>
          <w:color w:val="auto"/>
          <w:sz w:val="24"/>
          <w:highlight w:val="none"/>
          <w:lang w:val="en-US" w:eastAsia="zh-CN"/>
        </w:rPr>
        <w:t>2</w:t>
      </w:r>
      <w:r>
        <w:rPr>
          <w:rFonts w:hint="eastAsia" w:cs="宋体"/>
          <w:color w:val="auto"/>
          <w:sz w:val="24"/>
          <w:highlight w:val="none"/>
          <w:lang w:eastAsia="zh-CN"/>
        </w:rPr>
        <w:t>月</w:t>
      </w:r>
      <w:r>
        <w:rPr>
          <w:rFonts w:hint="eastAsia" w:cs="宋体"/>
          <w:color w:val="auto"/>
          <w:sz w:val="24"/>
          <w:highlight w:val="none"/>
          <w:lang w:val="en-US" w:eastAsia="zh-CN"/>
        </w:rPr>
        <w:t>11</w:t>
      </w:r>
      <w:r>
        <w:rPr>
          <w:rFonts w:hint="eastAsia" w:ascii="宋体" w:hAnsi="宋体" w:eastAsia="宋体" w:cs="宋体"/>
          <w:color w:val="auto"/>
          <w:sz w:val="24"/>
          <w:highlight w:val="none"/>
        </w:rPr>
        <w:t>日至</w:t>
      </w:r>
      <w:r>
        <w:rPr>
          <w:rFonts w:hint="eastAsia" w:cs="宋体"/>
          <w:color w:val="auto"/>
          <w:sz w:val="24"/>
          <w:highlight w:val="none"/>
          <w:lang w:eastAsia="zh-CN"/>
        </w:rPr>
        <w:t>202</w:t>
      </w:r>
      <w:r>
        <w:rPr>
          <w:rFonts w:hint="eastAsia" w:cs="宋体"/>
          <w:color w:val="auto"/>
          <w:sz w:val="24"/>
          <w:highlight w:val="none"/>
          <w:lang w:val="en-US" w:eastAsia="zh-CN"/>
        </w:rPr>
        <w:t>6</w:t>
      </w:r>
      <w:r>
        <w:rPr>
          <w:rFonts w:hint="eastAsia" w:cs="宋体"/>
          <w:color w:val="auto"/>
          <w:sz w:val="24"/>
          <w:highlight w:val="none"/>
          <w:lang w:eastAsia="zh-CN"/>
        </w:rPr>
        <w:t>年</w:t>
      </w:r>
      <w:r>
        <w:rPr>
          <w:rFonts w:hint="eastAsia" w:cs="宋体"/>
          <w:color w:val="auto"/>
          <w:sz w:val="24"/>
          <w:highlight w:val="none"/>
          <w:lang w:val="en-US" w:eastAsia="zh-CN"/>
        </w:rPr>
        <w:t>2</w:t>
      </w:r>
      <w:r>
        <w:rPr>
          <w:rFonts w:hint="eastAsia" w:cs="宋体"/>
          <w:color w:val="auto"/>
          <w:sz w:val="24"/>
          <w:highlight w:val="none"/>
          <w:lang w:eastAsia="zh-CN"/>
        </w:rPr>
        <w:t>月</w:t>
      </w:r>
      <w:r>
        <w:rPr>
          <w:rFonts w:hint="eastAsia" w:cs="宋体"/>
          <w:color w:val="auto"/>
          <w:sz w:val="24"/>
          <w:highlight w:val="none"/>
          <w:lang w:val="en-US" w:eastAsia="zh-CN"/>
        </w:rPr>
        <w:t>25</w:t>
      </w:r>
      <w:r>
        <w:rPr>
          <w:rFonts w:hint="eastAsia" w:ascii="宋体" w:hAnsi="宋体" w:eastAsia="宋体" w:cs="宋体"/>
          <w:color w:val="auto"/>
          <w:sz w:val="24"/>
          <w:highlight w:val="none"/>
        </w:rPr>
        <w:t>日17时30分前登录云南木典采招投交易网（网址：</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"https://www.e-czt.com/），凭企业数字证书（CA）以及文件获取附件资料（资料要求同现场获取要求资料一致，请扫描成PDF作为附件上传）在网上获取电子招标文件及其它采购资料，网上获取招标文件截止时间2024年"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https://www.e-czt.com/），</w:t>
      </w:r>
      <w:bookmarkStart w:id="29" w:name="_Hlk108769505"/>
      <w:r>
        <w:rPr>
          <w:rFonts w:hint="eastAsia" w:ascii="宋体" w:hAnsi="宋体" w:eastAsia="宋体" w:cs="宋体"/>
          <w:color w:val="auto"/>
          <w:sz w:val="24"/>
          <w:highlight w:val="none"/>
        </w:rPr>
        <w:t>凭企业数字证书（CA）以及文件获取附件资料（资料要求同现场获取要求资料一致，请扫描成PDF作为附件上传）在网上获取电子</w:t>
      </w:r>
      <w:r>
        <w:rPr>
          <w:rFonts w:hint="eastAsia" w:cs="宋体"/>
          <w:color w:val="auto"/>
          <w:sz w:val="24"/>
          <w:highlight w:val="none"/>
          <w:lang w:val="en-US" w:eastAsia="zh-CN"/>
        </w:rPr>
        <w:t>招标</w:t>
      </w:r>
      <w:r>
        <w:rPr>
          <w:rFonts w:hint="eastAsia" w:ascii="宋体" w:hAnsi="宋体" w:eastAsia="宋体" w:cs="宋体"/>
          <w:color w:val="auto"/>
          <w:sz w:val="24"/>
          <w:highlight w:val="none"/>
        </w:rPr>
        <w:t>文件及其它采购资料，</w:t>
      </w:r>
      <w:bookmarkEnd w:id="29"/>
      <w:r>
        <w:rPr>
          <w:rFonts w:hint="eastAsia" w:ascii="宋体" w:hAnsi="宋体" w:eastAsia="宋体" w:cs="宋体"/>
          <w:color w:val="auto"/>
          <w:sz w:val="24"/>
          <w:highlight w:val="none"/>
        </w:rPr>
        <w:t>网上获取</w:t>
      </w:r>
      <w:r>
        <w:rPr>
          <w:rFonts w:hint="eastAsia" w:cs="宋体"/>
          <w:color w:val="auto"/>
          <w:sz w:val="24"/>
          <w:highlight w:val="none"/>
          <w:lang w:val="en-US" w:eastAsia="zh-CN"/>
        </w:rPr>
        <w:t>招标</w:t>
      </w:r>
      <w:r>
        <w:rPr>
          <w:rFonts w:hint="eastAsia" w:ascii="宋体" w:hAnsi="宋体" w:eastAsia="宋体" w:cs="宋体"/>
          <w:color w:val="auto"/>
          <w:sz w:val="24"/>
          <w:highlight w:val="none"/>
        </w:rPr>
        <w:t>文件截止时间</w:t>
      </w:r>
      <w:r>
        <w:rPr>
          <w:rFonts w:hint="eastAsia" w:cs="宋体"/>
          <w:color w:val="auto"/>
          <w:sz w:val="24"/>
          <w:highlight w:val="none"/>
          <w:lang w:eastAsia="zh-CN"/>
        </w:rPr>
        <w:t>202</w:t>
      </w:r>
      <w:r>
        <w:rPr>
          <w:rFonts w:hint="eastAsia" w:cs="宋体"/>
          <w:color w:val="auto"/>
          <w:sz w:val="24"/>
          <w:highlight w:val="none"/>
          <w:lang w:val="en-US" w:eastAsia="zh-CN"/>
        </w:rPr>
        <w:t>6</w:t>
      </w:r>
      <w:r>
        <w:rPr>
          <w:rFonts w:hint="eastAsia" w:cs="宋体"/>
          <w:color w:val="auto"/>
          <w:sz w:val="24"/>
          <w:highlight w:val="none"/>
          <w:lang w:eastAsia="zh-CN"/>
        </w:rPr>
        <w:t>年</w:t>
      </w:r>
      <w:r>
        <w:rPr>
          <w:rFonts w:hint="eastAsia" w:cs="宋体"/>
          <w:color w:val="auto"/>
          <w:sz w:val="24"/>
          <w:highlight w:val="none"/>
          <w:lang w:val="en-US" w:eastAsia="zh-CN"/>
        </w:rPr>
        <w:t>2</w:t>
      </w:r>
      <w:r>
        <w:rPr>
          <w:rFonts w:hint="eastAsia" w:cs="宋体"/>
          <w:color w:val="auto"/>
          <w:sz w:val="24"/>
          <w:highlight w:val="none"/>
          <w:lang w:eastAsia="zh-CN"/>
        </w:rPr>
        <w:t>月</w:t>
      </w:r>
      <w:r>
        <w:rPr>
          <w:rFonts w:hint="eastAsia" w:cs="宋体"/>
          <w:color w:val="auto"/>
          <w:sz w:val="24"/>
          <w:highlight w:val="none"/>
          <w:lang w:val="en-US" w:eastAsia="zh-CN"/>
        </w:rPr>
        <w:t>25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17时30分。云南木典采招投交易网技术支持服务电话：0871-63310852（工作日）、13330461583（周末、节假日）。</w:t>
      </w:r>
    </w:p>
    <w:p w14:paraId="5A3FC556">
      <w:pPr>
        <w:pStyle w:val="3"/>
        <w:keepNext w:val="0"/>
        <w:keepLines w:val="0"/>
        <w:pageBreakBefore w:val="0"/>
        <w:widowControl/>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4.3</w:t>
      </w:r>
      <w:r>
        <w:rPr>
          <w:rFonts w:hint="eastAsia" w:cs="宋体"/>
          <w:color w:val="auto"/>
          <w:sz w:val="24"/>
          <w:highlight w:val="none"/>
          <w:lang w:val="en-US" w:eastAsia="zh-CN"/>
        </w:rPr>
        <w:t>招标</w:t>
      </w:r>
      <w:r>
        <w:rPr>
          <w:rFonts w:hint="eastAsia" w:ascii="宋体" w:hAnsi="宋体" w:eastAsia="宋体" w:cs="宋体"/>
          <w:color w:val="auto"/>
          <w:sz w:val="24"/>
          <w:highlight w:val="none"/>
        </w:rPr>
        <w:t>文件售价¥</w:t>
      </w:r>
      <w:r>
        <w:rPr>
          <w:rFonts w:hint="eastAsia" w:cs="宋体"/>
          <w:color w:val="auto"/>
          <w:sz w:val="24"/>
          <w:highlight w:val="none"/>
          <w:lang w:val="en-US" w:eastAsia="zh-CN"/>
        </w:rPr>
        <w:t>6</w:t>
      </w:r>
      <w:r>
        <w:rPr>
          <w:rFonts w:hint="eastAsia" w:ascii="宋体" w:hAnsi="宋体" w:eastAsia="宋体" w:cs="宋体"/>
          <w:color w:val="auto"/>
          <w:sz w:val="24"/>
          <w:highlight w:val="none"/>
        </w:rPr>
        <w:t>00元/份，</w:t>
      </w:r>
      <w:r>
        <w:rPr>
          <w:rFonts w:hint="eastAsia" w:cs="宋体"/>
          <w:color w:val="auto"/>
          <w:sz w:val="24"/>
          <w:highlight w:val="none"/>
          <w:lang w:eastAsia="zh-CN"/>
        </w:rPr>
        <w:t>招标文件</w:t>
      </w:r>
      <w:r>
        <w:rPr>
          <w:rFonts w:hint="eastAsia" w:ascii="宋体" w:hAnsi="宋体" w:eastAsia="宋体" w:cs="宋体"/>
          <w:color w:val="auto"/>
          <w:sz w:val="24"/>
          <w:highlight w:val="none"/>
        </w:rPr>
        <w:t>售后不退。</w:t>
      </w:r>
    </w:p>
    <w:p w14:paraId="7A6D030F">
      <w:pPr>
        <w:pStyle w:val="3"/>
        <w:keepNext w:val="0"/>
        <w:keepLines w:val="0"/>
        <w:pageBreakBefore w:val="0"/>
        <w:widowControl/>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4.4</w:t>
      </w:r>
      <w:r>
        <w:rPr>
          <w:rFonts w:hint="eastAsia" w:cs="宋体"/>
          <w:color w:val="auto"/>
          <w:sz w:val="24"/>
          <w:highlight w:val="none"/>
          <w:lang w:eastAsia="zh-CN"/>
        </w:rPr>
        <w:t>招标文件</w:t>
      </w:r>
      <w:r>
        <w:rPr>
          <w:rFonts w:hint="eastAsia" w:ascii="宋体" w:hAnsi="宋体" w:eastAsia="宋体" w:cs="宋体"/>
          <w:color w:val="auto"/>
          <w:sz w:val="24"/>
          <w:highlight w:val="none"/>
        </w:rPr>
        <w:t>费用的缴纳，统一采用公对公转账的方式，不接受私人对公转账，也不提供邮购</w:t>
      </w:r>
      <w:r>
        <w:rPr>
          <w:rFonts w:hint="eastAsia" w:cs="宋体"/>
          <w:color w:val="auto"/>
          <w:sz w:val="24"/>
          <w:highlight w:val="none"/>
          <w:lang w:eastAsia="zh-CN"/>
        </w:rPr>
        <w:t>招标文件</w:t>
      </w:r>
      <w:r>
        <w:rPr>
          <w:rFonts w:hint="eastAsia" w:ascii="宋体" w:hAnsi="宋体" w:eastAsia="宋体" w:cs="宋体"/>
          <w:color w:val="auto"/>
          <w:sz w:val="24"/>
          <w:highlight w:val="none"/>
        </w:rPr>
        <w:t>服务。</w:t>
      </w:r>
    </w:p>
    <w:p w14:paraId="17F4CA6C">
      <w:pPr>
        <w:pStyle w:val="3"/>
        <w:keepNext w:val="0"/>
        <w:keepLines w:val="0"/>
        <w:pageBreakBefore w:val="0"/>
        <w:widowControl/>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账户名称：云南元大工程咨询有限责任公司</w:t>
      </w:r>
    </w:p>
    <w:p w14:paraId="72E665C4">
      <w:pPr>
        <w:pStyle w:val="3"/>
        <w:keepNext w:val="0"/>
        <w:keepLines w:val="0"/>
        <w:pageBreakBefore w:val="0"/>
        <w:widowControl/>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开户银行：中国工商银行</w:t>
      </w:r>
      <w:r>
        <w:rPr>
          <w:rFonts w:hint="eastAsia" w:cs="宋体"/>
          <w:color w:val="auto"/>
          <w:sz w:val="24"/>
          <w:highlight w:val="none"/>
          <w:lang w:val="en-US" w:eastAsia="zh-CN"/>
        </w:rPr>
        <w:t>股份有限公司</w:t>
      </w:r>
      <w:r>
        <w:rPr>
          <w:rFonts w:hint="eastAsia" w:ascii="宋体" w:hAnsi="宋体" w:eastAsia="宋体" w:cs="宋体"/>
          <w:color w:val="auto"/>
          <w:sz w:val="24"/>
          <w:highlight w:val="none"/>
        </w:rPr>
        <w:t>昆明汇通支行</w:t>
      </w:r>
    </w:p>
    <w:p w14:paraId="3F5774BA">
      <w:pPr>
        <w:pStyle w:val="3"/>
        <w:keepNext w:val="0"/>
        <w:keepLines w:val="0"/>
        <w:pageBreakBefore w:val="0"/>
        <w:widowControl/>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号：2502038009024579141</w:t>
      </w:r>
    </w:p>
    <w:p w14:paraId="6D34B7F6">
      <w:pPr>
        <w:pStyle w:val="3"/>
        <w:keepNext w:val="0"/>
        <w:keepLines w:val="0"/>
        <w:pageBreakBefore w:val="0"/>
        <w:widowControl/>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为保证</w:t>
      </w:r>
      <w:r>
        <w:rPr>
          <w:rFonts w:hint="eastAsia" w:cs="宋体"/>
          <w:color w:val="auto"/>
          <w:sz w:val="24"/>
          <w:highlight w:val="none"/>
          <w:lang w:eastAsia="zh-CN"/>
        </w:rPr>
        <w:t>招标文件</w:t>
      </w:r>
      <w:r>
        <w:rPr>
          <w:rFonts w:hint="eastAsia" w:ascii="宋体" w:hAnsi="宋体" w:eastAsia="宋体" w:cs="宋体"/>
          <w:color w:val="auto"/>
          <w:sz w:val="24"/>
          <w:highlight w:val="none"/>
        </w:rPr>
        <w:t>获取时支付凭证审核效率，请在对公转账备注栏填写项目编号+公司名称+费用类型。</w:t>
      </w:r>
    </w:p>
    <w:p w14:paraId="62872718">
      <w:pPr>
        <w:pStyle w:val="2"/>
        <w:keepNext w:val="0"/>
        <w:keepLines w:val="0"/>
        <w:pageBreakBefore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color w:val="auto"/>
          <w:sz w:val="28"/>
          <w:szCs w:val="28"/>
          <w:highlight w:val="none"/>
          <w:lang w:eastAsia="zh-CN"/>
        </w:rPr>
      </w:pPr>
      <w:bookmarkStart w:id="30" w:name="_Toc19335"/>
      <w:bookmarkStart w:id="31" w:name="_Toc257"/>
      <w:bookmarkStart w:id="32" w:name="_Toc27077"/>
      <w:bookmarkStart w:id="33" w:name="_Toc9781"/>
      <w:r>
        <w:rPr>
          <w:rFonts w:hint="eastAsia" w:ascii="宋体" w:hAnsi="宋体" w:eastAsia="宋体" w:cs="宋体"/>
          <w:color w:val="auto"/>
          <w:sz w:val="28"/>
          <w:szCs w:val="28"/>
          <w:highlight w:val="none"/>
          <w:lang w:eastAsia="zh-CN"/>
        </w:rPr>
        <w:t>5.投标文件的递交</w:t>
      </w:r>
      <w:bookmarkEnd w:id="30"/>
      <w:bookmarkEnd w:id="31"/>
      <w:bookmarkEnd w:id="32"/>
      <w:bookmarkEnd w:id="33"/>
    </w:p>
    <w:p w14:paraId="23BA8850">
      <w:pPr>
        <w:spacing w:line="360" w:lineRule="auto"/>
        <w:ind w:left="251"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文件提交时间：</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rPr>
        <w:t>日</w:t>
      </w:r>
      <w:r>
        <w:rPr>
          <w:rFonts w:hint="eastAsia" w:cs="宋体"/>
          <w:color w:val="auto"/>
          <w:sz w:val="24"/>
          <w:szCs w:val="24"/>
          <w:highlight w:val="none"/>
          <w:u w:val="single"/>
          <w:lang w:val="en-US" w:eastAsia="zh-CN"/>
        </w:rPr>
        <w:t>09</w:t>
      </w:r>
      <w:r>
        <w:rPr>
          <w:rFonts w:hint="eastAsia" w:ascii="宋体" w:hAnsi="宋体" w:eastAsia="宋体" w:cs="宋体"/>
          <w:color w:val="auto"/>
          <w:sz w:val="24"/>
          <w:szCs w:val="24"/>
          <w:highlight w:val="none"/>
        </w:rPr>
        <w:t>时</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rPr>
        <w:t>日</w:t>
      </w:r>
      <w:r>
        <w:rPr>
          <w:rFonts w:hint="eastAsia" w:cs="宋体"/>
          <w:color w:val="auto"/>
          <w:sz w:val="24"/>
          <w:szCs w:val="24"/>
          <w:highlight w:val="none"/>
          <w:u w:val="single"/>
          <w:lang w:val="en-US" w:eastAsia="zh-CN"/>
        </w:rPr>
        <w:t>09</w:t>
      </w:r>
      <w:r>
        <w:rPr>
          <w:rFonts w:hint="eastAsia" w:ascii="宋体" w:hAnsi="宋体" w:eastAsia="宋体" w:cs="宋体"/>
          <w:color w:val="auto"/>
          <w:sz w:val="24"/>
          <w:szCs w:val="24"/>
          <w:highlight w:val="none"/>
        </w:rPr>
        <w:t>时</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5C1929BC">
      <w:pPr>
        <w:spacing w:line="360" w:lineRule="auto"/>
        <w:ind w:left="251"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文件提交截止时间：</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rPr>
        <w:t>日</w:t>
      </w:r>
      <w:r>
        <w:rPr>
          <w:rFonts w:hint="eastAsia" w:cs="宋体"/>
          <w:color w:val="auto"/>
          <w:sz w:val="24"/>
          <w:szCs w:val="24"/>
          <w:highlight w:val="none"/>
          <w:u w:val="single"/>
          <w:lang w:val="en-US" w:eastAsia="zh-CN"/>
        </w:rPr>
        <w:t>09</w:t>
      </w:r>
      <w:r>
        <w:rPr>
          <w:rFonts w:hint="eastAsia" w:ascii="宋体" w:hAnsi="宋体" w:eastAsia="宋体" w:cs="宋体"/>
          <w:color w:val="auto"/>
          <w:sz w:val="24"/>
          <w:szCs w:val="24"/>
          <w:highlight w:val="none"/>
        </w:rPr>
        <w:t>时</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6E0793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文件提交地点：</w:t>
      </w:r>
      <w:r>
        <w:rPr>
          <w:rFonts w:hint="eastAsia" w:ascii="宋体" w:hAnsi="宋体" w:eastAsia="宋体" w:cs="宋体"/>
          <w:color w:val="auto"/>
          <w:sz w:val="24"/>
          <w:szCs w:val="24"/>
          <w:highlight w:val="none"/>
          <w:lang w:eastAsia="zh-CN"/>
        </w:rPr>
        <w:t>云南省昆明市盘龙区联盟</w:t>
      </w:r>
      <w:bookmarkStart w:id="48" w:name="_GoBack"/>
      <w:bookmarkEnd w:id="48"/>
      <w:r>
        <w:rPr>
          <w:rFonts w:hint="eastAsia" w:ascii="宋体" w:hAnsi="宋体" w:eastAsia="宋体" w:cs="宋体"/>
          <w:color w:val="auto"/>
          <w:sz w:val="24"/>
          <w:szCs w:val="24"/>
          <w:highlight w:val="none"/>
          <w:lang w:eastAsia="zh-CN"/>
        </w:rPr>
        <w:t>路与万宏路交汇处万宏嘉园沣苑（地块三）B座</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层（奥斯迪商务中心B座</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楼）</w:t>
      </w:r>
      <w:r>
        <w:rPr>
          <w:rFonts w:hint="eastAsia" w:cs="宋体"/>
          <w:color w:val="auto"/>
          <w:sz w:val="24"/>
          <w:szCs w:val="24"/>
          <w:highlight w:val="none"/>
          <w:lang w:val="en-US" w:eastAsia="zh-CN"/>
        </w:rPr>
        <w:t>817会议室5</w:t>
      </w:r>
      <w:r>
        <w:rPr>
          <w:rFonts w:hint="eastAsia" w:ascii="宋体" w:hAnsi="宋体" w:eastAsia="宋体" w:cs="宋体"/>
          <w:color w:val="auto"/>
          <w:sz w:val="24"/>
          <w:szCs w:val="24"/>
          <w:highlight w:val="none"/>
        </w:rPr>
        <w:t>。</w:t>
      </w:r>
    </w:p>
    <w:p w14:paraId="27B3A2C7">
      <w:pPr>
        <w:pStyle w:val="3"/>
        <w:tabs>
          <w:tab w:val="left" w:pos="2412"/>
          <w:tab w:val="left" w:pos="2812"/>
          <w:tab w:val="left" w:pos="3472"/>
          <w:tab w:val="left" w:pos="6667"/>
          <w:tab w:val="left" w:pos="7270"/>
        </w:tabs>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逾期送达或者未按照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文件要求密封的</w:t>
      </w:r>
      <w:r>
        <w:rPr>
          <w:rFonts w:hint="eastAsia"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招标代理机构</w:t>
      </w:r>
      <w:r>
        <w:rPr>
          <w:rFonts w:hint="eastAsia" w:ascii="宋体" w:hAnsi="宋体" w:eastAsia="宋体" w:cs="宋体"/>
          <w:color w:val="auto"/>
          <w:sz w:val="24"/>
          <w:szCs w:val="24"/>
          <w:highlight w:val="none"/>
        </w:rPr>
        <w:t>将予以拒收。</w:t>
      </w:r>
    </w:p>
    <w:p w14:paraId="6ABCFC0A">
      <w:pPr>
        <w:pStyle w:val="2"/>
        <w:spacing w:line="360" w:lineRule="auto"/>
        <w:rPr>
          <w:rFonts w:hint="eastAsia" w:ascii="宋体" w:hAnsi="宋体" w:eastAsia="宋体" w:cs="宋体"/>
          <w:color w:val="auto"/>
          <w:highlight w:val="none"/>
          <w:lang w:eastAsia="zh-CN"/>
        </w:rPr>
      </w:pPr>
      <w:bookmarkStart w:id="34" w:name="_Toc6716"/>
      <w:bookmarkStart w:id="35" w:name="_Toc14237"/>
      <w:bookmarkStart w:id="36" w:name="_Toc32480"/>
      <w:bookmarkStart w:id="37" w:name="_Toc28387"/>
      <w:bookmarkStart w:id="38" w:name="_Toc5528"/>
      <w:r>
        <w:rPr>
          <w:rFonts w:hint="eastAsia" w:ascii="宋体" w:hAnsi="宋体" w:eastAsia="宋体" w:cs="宋体"/>
          <w:color w:val="auto"/>
          <w:sz w:val="28"/>
          <w:szCs w:val="28"/>
          <w:highlight w:val="none"/>
          <w:lang w:eastAsia="zh-CN"/>
        </w:rPr>
        <w:t>6.开标</w:t>
      </w:r>
      <w:bookmarkEnd w:id="34"/>
      <w:bookmarkEnd w:id="35"/>
      <w:bookmarkEnd w:id="36"/>
      <w:bookmarkEnd w:id="37"/>
      <w:bookmarkEnd w:id="38"/>
    </w:p>
    <w:p w14:paraId="17852189">
      <w:pPr>
        <w:pStyle w:val="3"/>
        <w:keepNext w:val="0"/>
        <w:keepLines w:val="0"/>
        <w:pageBreakBefore w:val="0"/>
        <w:widowControl w:val="0"/>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时间：</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rPr>
        <w:t>日</w:t>
      </w:r>
      <w:r>
        <w:rPr>
          <w:rFonts w:hint="eastAsia" w:cs="宋体"/>
          <w:color w:val="auto"/>
          <w:sz w:val="24"/>
          <w:szCs w:val="24"/>
          <w:highlight w:val="none"/>
          <w:u w:val="single"/>
          <w:lang w:val="en-US" w:eastAsia="zh-CN"/>
        </w:rPr>
        <w:t>09</w:t>
      </w:r>
      <w:r>
        <w:rPr>
          <w:rFonts w:hint="eastAsia" w:ascii="宋体" w:hAnsi="宋体" w:eastAsia="宋体" w:cs="宋体"/>
          <w:color w:val="auto"/>
          <w:sz w:val="24"/>
          <w:szCs w:val="24"/>
          <w:highlight w:val="none"/>
        </w:rPr>
        <w:t>时</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5C8AF884">
      <w:pPr>
        <w:pStyle w:val="3"/>
        <w:keepNext w:val="0"/>
        <w:keepLines w:val="0"/>
        <w:pageBreakBefore w:val="0"/>
        <w:widowControl w:val="0"/>
        <w:tabs>
          <w:tab w:val="left" w:pos="2412"/>
          <w:tab w:val="left" w:pos="2812"/>
          <w:tab w:val="left" w:pos="3472"/>
          <w:tab w:val="left" w:pos="6667"/>
          <w:tab w:val="left" w:pos="727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地点：</w:t>
      </w:r>
      <w:r>
        <w:rPr>
          <w:rFonts w:hint="eastAsia" w:ascii="宋体" w:hAnsi="宋体" w:eastAsia="宋体" w:cs="宋体"/>
          <w:color w:val="auto"/>
          <w:sz w:val="24"/>
          <w:szCs w:val="24"/>
          <w:highlight w:val="none"/>
          <w:lang w:eastAsia="zh-CN"/>
        </w:rPr>
        <w:t>云南省昆明市盘龙区联盟路与万宏路交汇处万宏嘉园沣苑（地块三）B座</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层（奥斯迪商务中心B座</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楼）</w:t>
      </w:r>
      <w:r>
        <w:rPr>
          <w:rFonts w:hint="eastAsia" w:cs="宋体"/>
          <w:color w:val="auto"/>
          <w:sz w:val="24"/>
          <w:szCs w:val="24"/>
          <w:highlight w:val="none"/>
          <w:lang w:val="en-US" w:eastAsia="zh-CN"/>
        </w:rPr>
        <w:t>817会议室5</w:t>
      </w:r>
      <w:r>
        <w:rPr>
          <w:rFonts w:hint="eastAsia" w:ascii="宋体" w:hAnsi="宋体" w:eastAsia="宋体" w:cs="宋体"/>
          <w:color w:val="auto"/>
          <w:sz w:val="24"/>
          <w:szCs w:val="24"/>
          <w:highlight w:val="none"/>
        </w:rPr>
        <w:t>。</w:t>
      </w:r>
    </w:p>
    <w:p w14:paraId="62C5419C">
      <w:pPr>
        <w:pStyle w:val="2"/>
        <w:spacing w:line="360" w:lineRule="auto"/>
        <w:rPr>
          <w:rFonts w:hint="eastAsia" w:ascii="宋体" w:hAnsi="宋体" w:eastAsia="宋体" w:cs="宋体"/>
          <w:color w:val="auto"/>
          <w:sz w:val="28"/>
          <w:szCs w:val="28"/>
          <w:highlight w:val="none"/>
          <w:lang w:eastAsia="zh-CN"/>
        </w:rPr>
      </w:pPr>
      <w:bookmarkStart w:id="39" w:name="_Toc31404"/>
      <w:bookmarkStart w:id="40" w:name="_Toc17340"/>
      <w:bookmarkStart w:id="41" w:name="_Toc22943"/>
      <w:bookmarkStart w:id="42" w:name="_Toc17857"/>
      <w:r>
        <w:rPr>
          <w:rFonts w:hint="eastAsia" w:ascii="宋体" w:hAnsi="宋体" w:eastAsia="宋体" w:cs="宋体"/>
          <w:color w:val="auto"/>
          <w:sz w:val="28"/>
          <w:szCs w:val="28"/>
          <w:highlight w:val="none"/>
          <w:lang w:eastAsia="zh-CN"/>
        </w:rPr>
        <w:t>7.发布公告的媒介</w:t>
      </w:r>
      <w:bookmarkEnd w:id="39"/>
      <w:bookmarkEnd w:id="40"/>
      <w:bookmarkEnd w:id="41"/>
      <w:bookmarkEnd w:id="42"/>
    </w:p>
    <w:p w14:paraId="71209EDA">
      <w:pPr>
        <w:autoSpaceDE w:val="0"/>
        <w:autoSpaceDN w:val="0"/>
        <w:adjustRightInd w:val="0"/>
        <w:snapToGrid w:val="0"/>
        <w:spacing w:after="120" w:afterLines="50" w:line="400" w:lineRule="exact"/>
        <w:ind w:firstLine="480"/>
        <w:rPr>
          <w:rFonts w:hint="eastAsia" w:ascii="宋体" w:hAnsi="宋体"/>
          <w:sz w:val="24"/>
          <w:szCs w:val="24"/>
          <w:highlight w:val="none"/>
        </w:rPr>
      </w:pPr>
      <w:bookmarkStart w:id="43" w:name="_bookmark8"/>
      <w:bookmarkEnd w:id="43"/>
      <w:bookmarkStart w:id="44" w:name="_Toc21991"/>
      <w:bookmarkStart w:id="45" w:name="_Toc27387"/>
      <w:bookmarkStart w:id="46" w:name="_Toc9879"/>
      <w:r>
        <w:rPr>
          <w:rFonts w:hint="eastAsia" w:ascii="宋体" w:hAnsi="宋体"/>
          <w:sz w:val="24"/>
          <w:highlight w:val="none"/>
        </w:rPr>
        <w:t>本次招标公告在“</w:t>
      </w:r>
      <w:r>
        <w:rPr>
          <w:rFonts w:hint="eastAsia" w:ascii="宋体" w:hAnsi="宋体" w:cs="宋体"/>
          <w:sz w:val="24"/>
          <w:szCs w:val="24"/>
          <w:highlight w:val="none"/>
          <w:u w:val="single"/>
        </w:rPr>
        <w:t>昆明公交集团有限责任公司官网、中国招标投标公共服务平台网、云南木典采招投交易网</w:t>
      </w:r>
      <w:r>
        <w:rPr>
          <w:rFonts w:hint="eastAsia" w:ascii="宋体" w:hAnsi="宋体"/>
          <w:sz w:val="24"/>
          <w:highlight w:val="none"/>
        </w:rPr>
        <w:t>”上发布</w:t>
      </w:r>
      <w:r>
        <w:rPr>
          <w:rFonts w:hint="eastAsia" w:ascii="宋体" w:hAnsi="宋体"/>
          <w:sz w:val="24"/>
          <w:szCs w:val="24"/>
          <w:highlight w:val="none"/>
        </w:rPr>
        <w:t>。</w:t>
      </w:r>
    </w:p>
    <w:p w14:paraId="4DC137D9">
      <w:pPr>
        <w:pStyle w:val="2"/>
        <w:spacing w:line="360" w:lineRule="auto"/>
        <w:rPr>
          <w:rFonts w:hint="eastAsia" w:ascii="宋体" w:hAnsi="宋体" w:eastAsia="宋体" w:cs="宋体"/>
          <w:color w:val="auto"/>
          <w:sz w:val="28"/>
          <w:szCs w:val="28"/>
          <w:highlight w:val="none"/>
          <w:lang w:eastAsia="zh-CN"/>
        </w:rPr>
      </w:pPr>
      <w:bookmarkStart w:id="47" w:name="_Toc22906"/>
      <w:r>
        <w:rPr>
          <w:rFonts w:hint="eastAsia" w:ascii="宋体" w:hAnsi="宋体" w:eastAsia="宋体" w:cs="宋体"/>
          <w:color w:val="auto"/>
          <w:sz w:val="28"/>
          <w:szCs w:val="28"/>
          <w:highlight w:val="none"/>
          <w:lang w:eastAsia="zh-CN"/>
        </w:rPr>
        <w:t>8.联系方式</w:t>
      </w:r>
      <w:bookmarkEnd w:id="44"/>
      <w:bookmarkEnd w:id="45"/>
      <w:bookmarkEnd w:id="46"/>
      <w:bookmarkEnd w:id="47"/>
    </w:p>
    <w:p w14:paraId="733E334C">
      <w:pPr>
        <w:spacing w:line="360" w:lineRule="auto"/>
        <w:ind w:firstLine="480" w:firstLineChars="200"/>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招 标 人</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昆明公交集团有限责任公司</w:t>
      </w:r>
    </w:p>
    <w:p w14:paraId="57D5C0C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址：昆明市霖雨路146-148号</w:t>
      </w:r>
    </w:p>
    <w:p w14:paraId="648D9405">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r>
        <w:rPr>
          <w:rFonts w:hint="eastAsia" w:cs="宋体"/>
          <w:color w:val="auto"/>
          <w:sz w:val="24"/>
          <w:szCs w:val="24"/>
          <w:highlight w:val="none"/>
          <w:lang w:val="en-US" w:eastAsia="zh-CN"/>
        </w:rPr>
        <w:t>黄工（0871）68303425</w:t>
      </w:r>
    </w:p>
    <w:p w14:paraId="52BC64C8">
      <w:pPr>
        <w:spacing w:line="360" w:lineRule="auto"/>
        <w:ind w:firstLine="480" w:firstLineChars="200"/>
        <w:rPr>
          <w:rFonts w:hint="eastAsia" w:ascii="宋体" w:hAnsi="宋体" w:eastAsia="宋体" w:cs="宋体"/>
          <w:color w:val="auto"/>
          <w:sz w:val="24"/>
          <w:szCs w:val="24"/>
          <w:highlight w:val="none"/>
          <w:lang w:eastAsia="zh-CN"/>
        </w:rPr>
      </w:pPr>
    </w:p>
    <w:p w14:paraId="144DA37B">
      <w:pPr>
        <w:rPr>
          <w:rFonts w:hint="eastAsia"/>
          <w:color w:val="auto"/>
          <w:highlight w:val="none"/>
          <w:lang w:eastAsia="zh-CN"/>
        </w:rPr>
      </w:pPr>
    </w:p>
    <w:p w14:paraId="05CC1BF6">
      <w:pPr>
        <w:spacing w:line="360" w:lineRule="auto"/>
        <w:ind w:firstLine="480" w:firstLineChars="200"/>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招标代理机构</w:t>
      </w:r>
      <w:r>
        <w:rPr>
          <w:rFonts w:hint="eastAsia" w:ascii="宋体" w:hAnsi="宋体" w:eastAsia="宋体" w:cs="宋体"/>
          <w:color w:val="auto"/>
          <w:sz w:val="24"/>
          <w:szCs w:val="24"/>
          <w:highlight w:val="none"/>
          <w:lang w:eastAsia="zh-CN"/>
        </w:rPr>
        <w:t>：云南元大工程咨询有限责任公司</w:t>
      </w:r>
    </w:p>
    <w:p w14:paraId="474D6B4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址：云南省昆明市盘龙区联盟路与万宏路交汇处万宏嘉园沣苑（地块三）B座</w:t>
      </w:r>
      <w:r>
        <w:rPr>
          <w:rFonts w:hint="eastAsia" w:cs="宋体"/>
          <w:color w:val="auto"/>
          <w:sz w:val="24"/>
          <w:szCs w:val="24"/>
          <w:highlight w:val="none"/>
          <w:lang w:eastAsia="zh-CN"/>
        </w:rPr>
        <w:t>15楼</w:t>
      </w:r>
      <w:r>
        <w:rPr>
          <w:rFonts w:hint="eastAsia" w:ascii="宋体" w:hAnsi="宋体" w:eastAsia="宋体" w:cs="宋体"/>
          <w:color w:val="auto"/>
          <w:sz w:val="24"/>
          <w:szCs w:val="24"/>
          <w:highlight w:val="none"/>
          <w:lang w:eastAsia="zh-CN"/>
        </w:rPr>
        <w:t>（奥斯迪商务中心B座15楼）</w:t>
      </w:r>
    </w:p>
    <w:p w14:paraId="19C3698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联系方式：李波琼、杨晨、黎泽龙、</w:t>
      </w:r>
      <w:r>
        <w:rPr>
          <w:rFonts w:hint="eastAsia" w:ascii="宋体" w:hAnsi="宋体" w:eastAsia="宋体" w:cs="宋体"/>
          <w:color w:val="auto"/>
          <w:sz w:val="24"/>
          <w:szCs w:val="24"/>
          <w:highlight w:val="none"/>
          <w:lang w:val="en-US" w:eastAsia="zh-CN"/>
        </w:rPr>
        <w:t>王博冰、</w:t>
      </w:r>
      <w:r>
        <w:rPr>
          <w:rFonts w:hint="eastAsia" w:ascii="宋体" w:hAnsi="宋体" w:eastAsia="宋体" w:cs="宋体"/>
          <w:color w:val="auto"/>
          <w:sz w:val="24"/>
          <w:szCs w:val="24"/>
          <w:highlight w:val="none"/>
          <w:lang w:eastAsia="zh-CN"/>
        </w:rPr>
        <w:t>程吉鹏、谭玉奉（0871）63338509</w:t>
      </w:r>
    </w:p>
    <w:p w14:paraId="76EB8F24">
      <w:pPr>
        <w:spacing w:line="360" w:lineRule="auto"/>
        <w:ind w:firstLine="480" w:firstLineChars="200"/>
        <w:rPr>
          <w:rFonts w:hint="eastAsia" w:ascii="宋体" w:hAnsi="宋体" w:eastAsia="宋体" w:cs="宋体"/>
          <w:color w:val="auto"/>
          <w:sz w:val="24"/>
          <w:szCs w:val="24"/>
          <w:highlight w:val="none"/>
          <w:lang w:eastAsia="zh-CN"/>
        </w:rPr>
      </w:pPr>
    </w:p>
    <w:p w14:paraId="5039BF2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项目联系方式</w:t>
      </w:r>
    </w:p>
    <w:p w14:paraId="015B632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项目联系人：李波琼、杨晨、黎泽龙、</w:t>
      </w:r>
      <w:r>
        <w:rPr>
          <w:rFonts w:hint="eastAsia" w:ascii="宋体" w:hAnsi="宋体" w:eastAsia="宋体" w:cs="宋体"/>
          <w:color w:val="auto"/>
          <w:sz w:val="24"/>
          <w:szCs w:val="24"/>
          <w:highlight w:val="none"/>
          <w:lang w:val="en-US" w:eastAsia="zh-CN"/>
        </w:rPr>
        <w:t>王博冰、</w:t>
      </w:r>
      <w:r>
        <w:rPr>
          <w:rFonts w:hint="eastAsia" w:ascii="宋体" w:hAnsi="宋体" w:eastAsia="宋体" w:cs="宋体"/>
          <w:color w:val="auto"/>
          <w:sz w:val="24"/>
          <w:szCs w:val="24"/>
          <w:highlight w:val="none"/>
          <w:lang w:eastAsia="zh-CN"/>
        </w:rPr>
        <w:t>程吉鹏、谭玉奉</w:t>
      </w:r>
    </w:p>
    <w:p w14:paraId="567AEF20">
      <w:pPr>
        <w:spacing w:line="360" w:lineRule="auto"/>
        <w:ind w:firstLine="480" w:firstLineChars="200"/>
        <w:rPr>
          <w:rFonts w:hint="eastAsia" w:ascii="宋体" w:hAnsi="宋体" w:eastAsia="宋体" w:cs="宋体"/>
          <w:color w:val="auto"/>
          <w:sz w:val="18"/>
          <w:highlight w:val="none"/>
          <w:lang w:eastAsia="zh-CN"/>
        </w:rPr>
      </w:pPr>
      <w:r>
        <w:rPr>
          <w:rFonts w:hint="eastAsia" w:ascii="宋体" w:hAnsi="宋体" w:eastAsia="宋体" w:cs="宋体"/>
          <w:color w:val="auto"/>
          <w:sz w:val="24"/>
          <w:szCs w:val="24"/>
          <w:highlight w:val="none"/>
          <w:lang w:eastAsia="zh-CN"/>
        </w:rPr>
        <w:t>电　话：（0871）63338509</w:t>
      </w:r>
    </w:p>
    <w:p w14:paraId="5F494F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52C6"/>
    <w:rsid w:val="00531B63"/>
    <w:rsid w:val="006E7E5A"/>
    <w:rsid w:val="00904CD2"/>
    <w:rsid w:val="00B569A9"/>
    <w:rsid w:val="00C93277"/>
    <w:rsid w:val="00D574CE"/>
    <w:rsid w:val="00D63B53"/>
    <w:rsid w:val="0161266E"/>
    <w:rsid w:val="01625FE5"/>
    <w:rsid w:val="01AF3690"/>
    <w:rsid w:val="01BE4653"/>
    <w:rsid w:val="01CA17D2"/>
    <w:rsid w:val="0243576A"/>
    <w:rsid w:val="027D0165"/>
    <w:rsid w:val="028175C2"/>
    <w:rsid w:val="028F6E61"/>
    <w:rsid w:val="029F3EB8"/>
    <w:rsid w:val="02CB494F"/>
    <w:rsid w:val="02D47087"/>
    <w:rsid w:val="02D85958"/>
    <w:rsid w:val="030C151D"/>
    <w:rsid w:val="03313B7C"/>
    <w:rsid w:val="033F016B"/>
    <w:rsid w:val="03737E48"/>
    <w:rsid w:val="03D830A3"/>
    <w:rsid w:val="03DF1FA8"/>
    <w:rsid w:val="03DF7248"/>
    <w:rsid w:val="03E16237"/>
    <w:rsid w:val="04683BD9"/>
    <w:rsid w:val="048259EE"/>
    <w:rsid w:val="04894C2A"/>
    <w:rsid w:val="04EE57F7"/>
    <w:rsid w:val="05555C80"/>
    <w:rsid w:val="05945F41"/>
    <w:rsid w:val="05961F14"/>
    <w:rsid w:val="05982C74"/>
    <w:rsid w:val="059C557F"/>
    <w:rsid w:val="05A9049A"/>
    <w:rsid w:val="05B978BC"/>
    <w:rsid w:val="05F10DB2"/>
    <w:rsid w:val="063D5002"/>
    <w:rsid w:val="065B0559"/>
    <w:rsid w:val="066B416A"/>
    <w:rsid w:val="0676166B"/>
    <w:rsid w:val="06BE3498"/>
    <w:rsid w:val="06F011BB"/>
    <w:rsid w:val="07005C1C"/>
    <w:rsid w:val="07305BD5"/>
    <w:rsid w:val="07454098"/>
    <w:rsid w:val="07493041"/>
    <w:rsid w:val="076245EE"/>
    <w:rsid w:val="0794642E"/>
    <w:rsid w:val="08006B8F"/>
    <w:rsid w:val="08096EEE"/>
    <w:rsid w:val="08157828"/>
    <w:rsid w:val="082C44B1"/>
    <w:rsid w:val="08473F33"/>
    <w:rsid w:val="084A57EC"/>
    <w:rsid w:val="08983B12"/>
    <w:rsid w:val="08CF3976"/>
    <w:rsid w:val="08DA3079"/>
    <w:rsid w:val="08F93E77"/>
    <w:rsid w:val="09543EAD"/>
    <w:rsid w:val="09EB452A"/>
    <w:rsid w:val="09F448DD"/>
    <w:rsid w:val="0A24445C"/>
    <w:rsid w:val="0A4458F0"/>
    <w:rsid w:val="0AA7067D"/>
    <w:rsid w:val="0AAD1839"/>
    <w:rsid w:val="0AC405BE"/>
    <w:rsid w:val="0AF9699D"/>
    <w:rsid w:val="0B2278E4"/>
    <w:rsid w:val="0B506DE9"/>
    <w:rsid w:val="0B6C14B0"/>
    <w:rsid w:val="0B8C2E87"/>
    <w:rsid w:val="0BA23BBE"/>
    <w:rsid w:val="0BCF0E9E"/>
    <w:rsid w:val="0BE57CED"/>
    <w:rsid w:val="0C297C88"/>
    <w:rsid w:val="0CFE3AA1"/>
    <w:rsid w:val="0D023E36"/>
    <w:rsid w:val="0D385B41"/>
    <w:rsid w:val="0D4713D6"/>
    <w:rsid w:val="0E2309DB"/>
    <w:rsid w:val="0E8A0C16"/>
    <w:rsid w:val="0E946024"/>
    <w:rsid w:val="0EAE7CF5"/>
    <w:rsid w:val="0EB80607"/>
    <w:rsid w:val="0EE93533"/>
    <w:rsid w:val="0F3051FD"/>
    <w:rsid w:val="0F813651"/>
    <w:rsid w:val="0FED1B31"/>
    <w:rsid w:val="0FF82063"/>
    <w:rsid w:val="10547E13"/>
    <w:rsid w:val="105A62E3"/>
    <w:rsid w:val="10D40B6C"/>
    <w:rsid w:val="10D9778D"/>
    <w:rsid w:val="10F9566B"/>
    <w:rsid w:val="11153A18"/>
    <w:rsid w:val="11435507"/>
    <w:rsid w:val="11533D90"/>
    <w:rsid w:val="11CA7612"/>
    <w:rsid w:val="11EE1A48"/>
    <w:rsid w:val="11F119B9"/>
    <w:rsid w:val="11FD37AD"/>
    <w:rsid w:val="12125657"/>
    <w:rsid w:val="124921A4"/>
    <w:rsid w:val="125908A2"/>
    <w:rsid w:val="128B5242"/>
    <w:rsid w:val="129434F6"/>
    <w:rsid w:val="12981CDF"/>
    <w:rsid w:val="12BF661C"/>
    <w:rsid w:val="12CC4419"/>
    <w:rsid w:val="12DD688C"/>
    <w:rsid w:val="131D21F4"/>
    <w:rsid w:val="132E739B"/>
    <w:rsid w:val="1333731E"/>
    <w:rsid w:val="1365786E"/>
    <w:rsid w:val="139530AF"/>
    <w:rsid w:val="13F65437"/>
    <w:rsid w:val="14186390"/>
    <w:rsid w:val="142C1C3F"/>
    <w:rsid w:val="146D6A6F"/>
    <w:rsid w:val="14C14DE6"/>
    <w:rsid w:val="14CE4992"/>
    <w:rsid w:val="14E37C7C"/>
    <w:rsid w:val="15805B34"/>
    <w:rsid w:val="15836766"/>
    <w:rsid w:val="15C91E2E"/>
    <w:rsid w:val="160F3FAA"/>
    <w:rsid w:val="162D733A"/>
    <w:rsid w:val="16506A16"/>
    <w:rsid w:val="16733AED"/>
    <w:rsid w:val="169970B8"/>
    <w:rsid w:val="16A11E81"/>
    <w:rsid w:val="16B04A25"/>
    <w:rsid w:val="16B24E15"/>
    <w:rsid w:val="16C32FA1"/>
    <w:rsid w:val="171E50DF"/>
    <w:rsid w:val="175133EC"/>
    <w:rsid w:val="17791D72"/>
    <w:rsid w:val="177A0AC8"/>
    <w:rsid w:val="18754096"/>
    <w:rsid w:val="18A74A4F"/>
    <w:rsid w:val="18AA72B1"/>
    <w:rsid w:val="18BE6680"/>
    <w:rsid w:val="192E7E4C"/>
    <w:rsid w:val="19447497"/>
    <w:rsid w:val="19563FAA"/>
    <w:rsid w:val="19A36CDF"/>
    <w:rsid w:val="19C6637C"/>
    <w:rsid w:val="19F72CDD"/>
    <w:rsid w:val="1A19206A"/>
    <w:rsid w:val="1A2C6AC3"/>
    <w:rsid w:val="1A406B31"/>
    <w:rsid w:val="1A540844"/>
    <w:rsid w:val="1A7C3C32"/>
    <w:rsid w:val="1A845E24"/>
    <w:rsid w:val="1A937556"/>
    <w:rsid w:val="1A9876D4"/>
    <w:rsid w:val="1AA6066A"/>
    <w:rsid w:val="1AB70EE1"/>
    <w:rsid w:val="1ABB114A"/>
    <w:rsid w:val="1B4B6683"/>
    <w:rsid w:val="1B5C1C3C"/>
    <w:rsid w:val="1BC63FDD"/>
    <w:rsid w:val="1BEB2568"/>
    <w:rsid w:val="1BF44F34"/>
    <w:rsid w:val="1BF60A0B"/>
    <w:rsid w:val="1BFE4441"/>
    <w:rsid w:val="1C091C83"/>
    <w:rsid w:val="1C4F52E5"/>
    <w:rsid w:val="1CBA7E02"/>
    <w:rsid w:val="1D0279CD"/>
    <w:rsid w:val="1D7E2DEA"/>
    <w:rsid w:val="1E0B0F1B"/>
    <w:rsid w:val="1E1D0A83"/>
    <w:rsid w:val="1E7F01F4"/>
    <w:rsid w:val="1EC0568B"/>
    <w:rsid w:val="1EE13903"/>
    <w:rsid w:val="1EE9736F"/>
    <w:rsid w:val="1F2B592A"/>
    <w:rsid w:val="1F384C07"/>
    <w:rsid w:val="1F8211D8"/>
    <w:rsid w:val="20004051"/>
    <w:rsid w:val="200D6708"/>
    <w:rsid w:val="20452680"/>
    <w:rsid w:val="204C73BF"/>
    <w:rsid w:val="20A674C0"/>
    <w:rsid w:val="21026B85"/>
    <w:rsid w:val="21215AA0"/>
    <w:rsid w:val="216842DA"/>
    <w:rsid w:val="21896101"/>
    <w:rsid w:val="219822D1"/>
    <w:rsid w:val="21C9013B"/>
    <w:rsid w:val="21CC6CC5"/>
    <w:rsid w:val="21D57F24"/>
    <w:rsid w:val="21EE76C0"/>
    <w:rsid w:val="22A3748A"/>
    <w:rsid w:val="230B64EB"/>
    <w:rsid w:val="230E73FC"/>
    <w:rsid w:val="237000B3"/>
    <w:rsid w:val="23C755E0"/>
    <w:rsid w:val="24072B67"/>
    <w:rsid w:val="241035EB"/>
    <w:rsid w:val="2430378A"/>
    <w:rsid w:val="24371BC2"/>
    <w:rsid w:val="24391DF8"/>
    <w:rsid w:val="245D5052"/>
    <w:rsid w:val="246413BB"/>
    <w:rsid w:val="247A69D0"/>
    <w:rsid w:val="248A580B"/>
    <w:rsid w:val="24970648"/>
    <w:rsid w:val="24BA3EC9"/>
    <w:rsid w:val="24C4275D"/>
    <w:rsid w:val="24FD42D8"/>
    <w:rsid w:val="252B47F9"/>
    <w:rsid w:val="25C121CD"/>
    <w:rsid w:val="25C9148B"/>
    <w:rsid w:val="25EC1273"/>
    <w:rsid w:val="25ED3213"/>
    <w:rsid w:val="2643377B"/>
    <w:rsid w:val="26C12CB5"/>
    <w:rsid w:val="26E665CB"/>
    <w:rsid w:val="26E961B9"/>
    <w:rsid w:val="26FD6EC1"/>
    <w:rsid w:val="275A27F4"/>
    <w:rsid w:val="27DA7923"/>
    <w:rsid w:val="27FC2376"/>
    <w:rsid w:val="280252B4"/>
    <w:rsid w:val="280D08AE"/>
    <w:rsid w:val="281A6497"/>
    <w:rsid w:val="281C3B8F"/>
    <w:rsid w:val="28254EB7"/>
    <w:rsid w:val="282813F4"/>
    <w:rsid w:val="28520528"/>
    <w:rsid w:val="28586127"/>
    <w:rsid w:val="28BF50DC"/>
    <w:rsid w:val="28E52671"/>
    <w:rsid w:val="292F5532"/>
    <w:rsid w:val="2988112C"/>
    <w:rsid w:val="29941BED"/>
    <w:rsid w:val="29D32679"/>
    <w:rsid w:val="29E073E4"/>
    <w:rsid w:val="29E83127"/>
    <w:rsid w:val="2A0B3F78"/>
    <w:rsid w:val="2A0D52EB"/>
    <w:rsid w:val="2A544213"/>
    <w:rsid w:val="2A9D23CC"/>
    <w:rsid w:val="2A9F5608"/>
    <w:rsid w:val="2AA96F00"/>
    <w:rsid w:val="2B6A6E6B"/>
    <w:rsid w:val="2BAC1E41"/>
    <w:rsid w:val="2BBA543C"/>
    <w:rsid w:val="2BD538FC"/>
    <w:rsid w:val="2BFA58B1"/>
    <w:rsid w:val="2C2260D7"/>
    <w:rsid w:val="2CCE3754"/>
    <w:rsid w:val="2D204D4F"/>
    <w:rsid w:val="2D2868D8"/>
    <w:rsid w:val="2D637F31"/>
    <w:rsid w:val="2D7F2FB9"/>
    <w:rsid w:val="2DB91A69"/>
    <w:rsid w:val="2DC77CF0"/>
    <w:rsid w:val="2DDC5847"/>
    <w:rsid w:val="2DFC3442"/>
    <w:rsid w:val="2DFD3034"/>
    <w:rsid w:val="2E0945EE"/>
    <w:rsid w:val="2E202D85"/>
    <w:rsid w:val="2E220E36"/>
    <w:rsid w:val="2E3636E8"/>
    <w:rsid w:val="2E516E52"/>
    <w:rsid w:val="2E8E2A68"/>
    <w:rsid w:val="2ECA5049"/>
    <w:rsid w:val="2F1E6CA8"/>
    <w:rsid w:val="2F3E5F36"/>
    <w:rsid w:val="2F490963"/>
    <w:rsid w:val="2F87618E"/>
    <w:rsid w:val="2FD13532"/>
    <w:rsid w:val="2FD21673"/>
    <w:rsid w:val="30213652"/>
    <w:rsid w:val="306C4A71"/>
    <w:rsid w:val="308C3FDC"/>
    <w:rsid w:val="313B1C48"/>
    <w:rsid w:val="3193451C"/>
    <w:rsid w:val="31BA42E7"/>
    <w:rsid w:val="31C26952"/>
    <w:rsid w:val="320811E2"/>
    <w:rsid w:val="32DC03DE"/>
    <w:rsid w:val="32DC3A60"/>
    <w:rsid w:val="33081839"/>
    <w:rsid w:val="3354489B"/>
    <w:rsid w:val="335809EA"/>
    <w:rsid w:val="336422CF"/>
    <w:rsid w:val="33D562A3"/>
    <w:rsid w:val="34437327"/>
    <w:rsid w:val="347D27E0"/>
    <w:rsid w:val="348B4336"/>
    <w:rsid w:val="34AD0117"/>
    <w:rsid w:val="34B41C77"/>
    <w:rsid w:val="34C41BEE"/>
    <w:rsid w:val="35062110"/>
    <w:rsid w:val="355B3ADA"/>
    <w:rsid w:val="361A4310"/>
    <w:rsid w:val="36304988"/>
    <w:rsid w:val="36591AFA"/>
    <w:rsid w:val="368C278F"/>
    <w:rsid w:val="369758B0"/>
    <w:rsid w:val="36A642A4"/>
    <w:rsid w:val="36DB36E5"/>
    <w:rsid w:val="37533904"/>
    <w:rsid w:val="375432E0"/>
    <w:rsid w:val="37677F6F"/>
    <w:rsid w:val="377F7F67"/>
    <w:rsid w:val="37EC29D8"/>
    <w:rsid w:val="38272C68"/>
    <w:rsid w:val="38372805"/>
    <w:rsid w:val="385E1C6D"/>
    <w:rsid w:val="386B71EA"/>
    <w:rsid w:val="389B0916"/>
    <w:rsid w:val="392D7E6D"/>
    <w:rsid w:val="392F16F9"/>
    <w:rsid w:val="3982468E"/>
    <w:rsid w:val="39992F9C"/>
    <w:rsid w:val="39AB642E"/>
    <w:rsid w:val="39E5732E"/>
    <w:rsid w:val="3A0239B7"/>
    <w:rsid w:val="3A095196"/>
    <w:rsid w:val="3A401F93"/>
    <w:rsid w:val="3A407E5F"/>
    <w:rsid w:val="3A7E2860"/>
    <w:rsid w:val="3A843009"/>
    <w:rsid w:val="3AC11EA5"/>
    <w:rsid w:val="3AD823EC"/>
    <w:rsid w:val="3B6C14DE"/>
    <w:rsid w:val="3BF34488"/>
    <w:rsid w:val="3C3C5535"/>
    <w:rsid w:val="3CC20289"/>
    <w:rsid w:val="3CEB49E8"/>
    <w:rsid w:val="3D49431A"/>
    <w:rsid w:val="3D6143E1"/>
    <w:rsid w:val="3D640CCE"/>
    <w:rsid w:val="3D656946"/>
    <w:rsid w:val="3D6F023E"/>
    <w:rsid w:val="3D820C10"/>
    <w:rsid w:val="3DB23F60"/>
    <w:rsid w:val="3DF271DA"/>
    <w:rsid w:val="3E262FD0"/>
    <w:rsid w:val="3E304DF6"/>
    <w:rsid w:val="3E43069C"/>
    <w:rsid w:val="3E52617A"/>
    <w:rsid w:val="3E852001"/>
    <w:rsid w:val="3E9429CC"/>
    <w:rsid w:val="3EAE6CBB"/>
    <w:rsid w:val="3EB94DBE"/>
    <w:rsid w:val="3EF35B99"/>
    <w:rsid w:val="3F1A4E3E"/>
    <w:rsid w:val="3F3F2D47"/>
    <w:rsid w:val="3F480C3A"/>
    <w:rsid w:val="3F58173C"/>
    <w:rsid w:val="3F585633"/>
    <w:rsid w:val="3F6D1A62"/>
    <w:rsid w:val="3F730135"/>
    <w:rsid w:val="3F76727F"/>
    <w:rsid w:val="3F9A08FC"/>
    <w:rsid w:val="3F9B2EC3"/>
    <w:rsid w:val="3FF271D9"/>
    <w:rsid w:val="400033A8"/>
    <w:rsid w:val="405B4BDB"/>
    <w:rsid w:val="407A1FBB"/>
    <w:rsid w:val="408B065C"/>
    <w:rsid w:val="40DE4282"/>
    <w:rsid w:val="40E8463F"/>
    <w:rsid w:val="41113CEB"/>
    <w:rsid w:val="412B73CA"/>
    <w:rsid w:val="41C00E8B"/>
    <w:rsid w:val="41C82624"/>
    <w:rsid w:val="4202743B"/>
    <w:rsid w:val="422763CB"/>
    <w:rsid w:val="42646B4C"/>
    <w:rsid w:val="428C1647"/>
    <w:rsid w:val="42D84FEC"/>
    <w:rsid w:val="436F4840"/>
    <w:rsid w:val="43833DA1"/>
    <w:rsid w:val="43B1272C"/>
    <w:rsid w:val="440D45A0"/>
    <w:rsid w:val="444D685B"/>
    <w:rsid w:val="445720D8"/>
    <w:rsid w:val="4488381B"/>
    <w:rsid w:val="44DD489D"/>
    <w:rsid w:val="45047724"/>
    <w:rsid w:val="45134A63"/>
    <w:rsid w:val="45162B77"/>
    <w:rsid w:val="45355AA6"/>
    <w:rsid w:val="455C2C15"/>
    <w:rsid w:val="45A9473B"/>
    <w:rsid w:val="45F66CDB"/>
    <w:rsid w:val="462D3BCE"/>
    <w:rsid w:val="46381146"/>
    <w:rsid w:val="467632B7"/>
    <w:rsid w:val="46771E1A"/>
    <w:rsid w:val="467B0007"/>
    <w:rsid w:val="46912C7C"/>
    <w:rsid w:val="469C765A"/>
    <w:rsid w:val="46A65653"/>
    <w:rsid w:val="46BC23B1"/>
    <w:rsid w:val="46C73E89"/>
    <w:rsid w:val="472D51CE"/>
    <w:rsid w:val="47637B4A"/>
    <w:rsid w:val="47B91361"/>
    <w:rsid w:val="480D0D2D"/>
    <w:rsid w:val="481C6EC2"/>
    <w:rsid w:val="486237E3"/>
    <w:rsid w:val="48A70ECB"/>
    <w:rsid w:val="48A86C03"/>
    <w:rsid w:val="48A92A71"/>
    <w:rsid w:val="48B91332"/>
    <w:rsid w:val="48E270DA"/>
    <w:rsid w:val="48E40F36"/>
    <w:rsid w:val="48FD5A32"/>
    <w:rsid w:val="4927019B"/>
    <w:rsid w:val="494A576C"/>
    <w:rsid w:val="49AF492A"/>
    <w:rsid w:val="49B34B5D"/>
    <w:rsid w:val="49C31F84"/>
    <w:rsid w:val="49CD155E"/>
    <w:rsid w:val="49D5100B"/>
    <w:rsid w:val="49DA2AF6"/>
    <w:rsid w:val="4A32633E"/>
    <w:rsid w:val="4A386B40"/>
    <w:rsid w:val="4A5174D5"/>
    <w:rsid w:val="4A8C1FEB"/>
    <w:rsid w:val="4A9A20A7"/>
    <w:rsid w:val="4AC837E3"/>
    <w:rsid w:val="4AEF0264"/>
    <w:rsid w:val="4B0626ED"/>
    <w:rsid w:val="4B11606F"/>
    <w:rsid w:val="4B3C1842"/>
    <w:rsid w:val="4B546190"/>
    <w:rsid w:val="4B6552B9"/>
    <w:rsid w:val="4B733E93"/>
    <w:rsid w:val="4B9046B1"/>
    <w:rsid w:val="4BA23613"/>
    <w:rsid w:val="4C62628B"/>
    <w:rsid w:val="4C696687"/>
    <w:rsid w:val="4CA33017"/>
    <w:rsid w:val="4CC73E9B"/>
    <w:rsid w:val="4CC95D78"/>
    <w:rsid w:val="4CD90C0C"/>
    <w:rsid w:val="4CF474E1"/>
    <w:rsid w:val="4D16110A"/>
    <w:rsid w:val="4D21171A"/>
    <w:rsid w:val="4D4C748E"/>
    <w:rsid w:val="4D635CDA"/>
    <w:rsid w:val="4DB35553"/>
    <w:rsid w:val="4DC42533"/>
    <w:rsid w:val="4DDD72C2"/>
    <w:rsid w:val="4DED266F"/>
    <w:rsid w:val="4DF6054A"/>
    <w:rsid w:val="4E0C7825"/>
    <w:rsid w:val="4E241E4A"/>
    <w:rsid w:val="4E304AF7"/>
    <w:rsid w:val="4E34095E"/>
    <w:rsid w:val="4E3C1451"/>
    <w:rsid w:val="4EC7450F"/>
    <w:rsid w:val="4F176184"/>
    <w:rsid w:val="4F731D04"/>
    <w:rsid w:val="4FB14F73"/>
    <w:rsid w:val="4FB86A2D"/>
    <w:rsid w:val="4FD12837"/>
    <w:rsid w:val="4FD7351D"/>
    <w:rsid w:val="4FF651AE"/>
    <w:rsid w:val="50012320"/>
    <w:rsid w:val="503749C4"/>
    <w:rsid w:val="503C41FE"/>
    <w:rsid w:val="505E02A7"/>
    <w:rsid w:val="50BA7AEF"/>
    <w:rsid w:val="50FD3F27"/>
    <w:rsid w:val="510C1AD3"/>
    <w:rsid w:val="511F7143"/>
    <w:rsid w:val="51374673"/>
    <w:rsid w:val="51606C62"/>
    <w:rsid w:val="517F1119"/>
    <w:rsid w:val="5246264E"/>
    <w:rsid w:val="52482E9B"/>
    <w:rsid w:val="52B368D2"/>
    <w:rsid w:val="52BF08CE"/>
    <w:rsid w:val="52C0148E"/>
    <w:rsid w:val="530028E6"/>
    <w:rsid w:val="53023BF5"/>
    <w:rsid w:val="532B741C"/>
    <w:rsid w:val="533007CF"/>
    <w:rsid w:val="53A91FBC"/>
    <w:rsid w:val="53C0434A"/>
    <w:rsid w:val="53E9748E"/>
    <w:rsid w:val="546E1F08"/>
    <w:rsid w:val="54C7020F"/>
    <w:rsid w:val="54E32C3D"/>
    <w:rsid w:val="557044B5"/>
    <w:rsid w:val="557F4008"/>
    <w:rsid w:val="55B06CF5"/>
    <w:rsid w:val="55E87DD5"/>
    <w:rsid w:val="560B3A59"/>
    <w:rsid w:val="560E6E38"/>
    <w:rsid w:val="5664310C"/>
    <w:rsid w:val="56A55217"/>
    <w:rsid w:val="574B1EDE"/>
    <w:rsid w:val="5754214F"/>
    <w:rsid w:val="57543B6C"/>
    <w:rsid w:val="575B68FC"/>
    <w:rsid w:val="575C3772"/>
    <w:rsid w:val="576F4BB9"/>
    <w:rsid w:val="57D40763"/>
    <w:rsid w:val="57EE7450"/>
    <w:rsid w:val="581630B9"/>
    <w:rsid w:val="58411385"/>
    <w:rsid w:val="587F3CEF"/>
    <w:rsid w:val="58933DB9"/>
    <w:rsid w:val="589434FF"/>
    <w:rsid w:val="58B01989"/>
    <w:rsid w:val="58D44E78"/>
    <w:rsid w:val="58FA4A51"/>
    <w:rsid w:val="59091731"/>
    <w:rsid w:val="591A1F9B"/>
    <w:rsid w:val="592E2820"/>
    <w:rsid w:val="5931025A"/>
    <w:rsid w:val="595C049D"/>
    <w:rsid w:val="59706FE8"/>
    <w:rsid w:val="5971211B"/>
    <w:rsid w:val="59E7718A"/>
    <w:rsid w:val="5A325270"/>
    <w:rsid w:val="5A3A67BD"/>
    <w:rsid w:val="5AEB35AE"/>
    <w:rsid w:val="5AF44270"/>
    <w:rsid w:val="5B0E6622"/>
    <w:rsid w:val="5B2044E2"/>
    <w:rsid w:val="5B2E745F"/>
    <w:rsid w:val="5B6574E5"/>
    <w:rsid w:val="5B8E05D1"/>
    <w:rsid w:val="5BB53C61"/>
    <w:rsid w:val="5BBD601B"/>
    <w:rsid w:val="5BC745FE"/>
    <w:rsid w:val="5BD9254F"/>
    <w:rsid w:val="5C153EA1"/>
    <w:rsid w:val="5C471115"/>
    <w:rsid w:val="5C6E5DDE"/>
    <w:rsid w:val="5CA429CA"/>
    <w:rsid w:val="5CB37FB8"/>
    <w:rsid w:val="5CED7974"/>
    <w:rsid w:val="5D523D98"/>
    <w:rsid w:val="5DA066A4"/>
    <w:rsid w:val="5DA9368A"/>
    <w:rsid w:val="5DC26ECD"/>
    <w:rsid w:val="5DC53DC0"/>
    <w:rsid w:val="5DF91AFB"/>
    <w:rsid w:val="5E50259A"/>
    <w:rsid w:val="5E9149EF"/>
    <w:rsid w:val="5E9D66A0"/>
    <w:rsid w:val="5EB30E9B"/>
    <w:rsid w:val="5EBF1CEC"/>
    <w:rsid w:val="5EE048CD"/>
    <w:rsid w:val="5F2204E6"/>
    <w:rsid w:val="5FDF5A92"/>
    <w:rsid w:val="5FE15F0A"/>
    <w:rsid w:val="608E43CA"/>
    <w:rsid w:val="60981FC5"/>
    <w:rsid w:val="60A84397"/>
    <w:rsid w:val="618767DF"/>
    <w:rsid w:val="61881C9F"/>
    <w:rsid w:val="618D46B2"/>
    <w:rsid w:val="61992F2A"/>
    <w:rsid w:val="619C46B7"/>
    <w:rsid w:val="61CE1DDF"/>
    <w:rsid w:val="623770C7"/>
    <w:rsid w:val="625C1C4D"/>
    <w:rsid w:val="629C6979"/>
    <w:rsid w:val="629F4AAB"/>
    <w:rsid w:val="634B06BA"/>
    <w:rsid w:val="63922F7B"/>
    <w:rsid w:val="63D95314"/>
    <w:rsid w:val="63E06FA8"/>
    <w:rsid w:val="63F75E33"/>
    <w:rsid w:val="642814C2"/>
    <w:rsid w:val="642E087D"/>
    <w:rsid w:val="6441428E"/>
    <w:rsid w:val="646A7044"/>
    <w:rsid w:val="646A7C2E"/>
    <w:rsid w:val="646F1325"/>
    <w:rsid w:val="64A60414"/>
    <w:rsid w:val="64A665CC"/>
    <w:rsid w:val="64B12A8C"/>
    <w:rsid w:val="64BD20D2"/>
    <w:rsid w:val="64C90F33"/>
    <w:rsid w:val="64E44510"/>
    <w:rsid w:val="65505D45"/>
    <w:rsid w:val="655A5516"/>
    <w:rsid w:val="65A83442"/>
    <w:rsid w:val="65FA5D95"/>
    <w:rsid w:val="660478DC"/>
    <w:rsid w:val="669B61AD"/>
    <w:rsid w:val="670207FF"/>
    <w:rsid w:val="671450A3"/>
    <w:rsid w:val="673E562F"/>
    <w:rsid w:val="68087AF3"/>
    <w:rsid w:val="68582E5C"/>
    <w:rsid w:val="686E0FC3"/>
    <w:rsid w:val="68C72ADD"/>
    <w:rsid w:val="68E85073"/>
    <w:rsid w:val="69170A86"/>
    <w:rsid w:val="691A4C85"/>
    <w:rsid w:val="693808CF"/>
    <w:rsid w:val="6971210F"/>
    <w:rsid w:val="698A2797"/>
    <w:rsid w:val="69B15370"/>
    <w:rsid w:val="69ED0402"/>
    <w:rsid w:val="69F325E6"/>
    <w:rsid w:val="6A2F5BAB"/>
    <w:rsid w:val="6A485B3D"/>
    <w:rsid w:val="6ABF7C8D"/>
    <w:rsid w:val="6AD37375"/>
    <w:rsid w:val="6AE43C85"/>
    <w:rsid w:val="6B1526D1"/>
    <w:rsid w:val="6B5475CC"/>
    <w:rsid w:val="6BA12364"/>
    <w:rsid w:val="6BD01E04"/>
    <w:rsid w:val="6BD37E16"/>
    <w:rsid w:val="6C1636F5"/>
    <w:rsid w:val="6C7A57F4"/>
    <w:rsid w:val="6C8E36AD"/>
    <w:rsid w:val="6CF27DEE"/>
    <w:rsid w:val="6D0726D4"/>
    <w:rsid w:val="6D1934C8"/>
    <w:rsid w:val="6E1309FA"/>
    <w:rsid w:val="6E4314FD"/>
    <w:rsid w:val="6E5B09B2"/>
    <w:rsid w:val="6E78199E"/>
    <w:rsid w:val="6EBD0B62"/>
    <w:rsid w:val="6EF214E8"/>
    <w:rsid w:val="6EFE77A7"/>
    <w:rsid w:val="6F6A46D5"/>
    <w:rsid w:val="6FCE5D53"/>
    <w:rsid w:val="6FF065BC"/>
    <w:rsid w:val="6FF63F83"/>
    <w:rsid w:val="70817DE9"/>
    <w:rsid w:val="709479F8"/>
    <w:rsid w:val="709F2EA3"/>
    <w:rsid w:val="70D06DE7"/>
    <w:rsid w:val="70D33703"/>
    <w:rsid w:val="70DD4CC5"/>
    <w:rsid w:val="70E14AC9"/>
    <w:rsid w:val="712B0014"/>
    <w:rsid w:val="71391B05"/>
    <w:rsid w:val="717E1B98"/>
    <w:rsid w:val="71952429"/>
    <w:rsid w:val="71C52EFE"/>
    <w:rsid w:val="722B6850"/>
    <w:rsid w:val="72497186"/>
    <w:rsid w:val="72B620F8"/>
    <w:rsid w:val="72C90B9F"/>
    <w:rsid w:val="731342AC"/>
    <w:rsid w:val="733625CB"/>
    <w:rsid w:val="734A3736"/>
    <w:rsid w:val="73621BC5"/>
    <w:rsid w:val="7365781B"/>
    <w:rsid w:val="738B6EE3"/>
    <w:rsid w:val="740A718F"/>
    <w:rsid w:val="74464A4A"/>
    <w:rsid w:val="74F26947"/>
    <w:rsid w:val="74F91B76"/>
    <w:rsid w:val="750B13EB"/>
    <w:rsid w:val="7536084B"/>
    <w:rsid w:val="754D2630"/>
    <w:rsid w:val="75BE2F07"/>
    <w:rsid w:val="75C75337"/>
    <w:rsid w:val="75EF69F6"/>
    <w:rsid w:val="75F57701"/>
    <w:rsid w:val="75FC108B"/>
    <w:rsid w:val="760A4AA1"/>
    <w:rsid w:val="760F01D1"/>
    <w:rsid w:val="76243C5C"/>
    <w:rsid w:val="764247AD"/>
    <w:rsid w:val="768063F5"/>
    <w:rsid w:val="768D4800"/>
    <w:rsid w:val="76B741AC"/>
    <w:rsid w:val="76C10C38"/>
    <w:rsid w:val="76C6108F"/>
    <w:rsid w:val="76EB0B8E"/>
    <w:rsid w:val="77431F74"/>
    <w:rsid w:val="77710981"/>
    <w:rsid w:val="77780B47"/>
    <w:rsid w:val="77A22EEB"/>
    <w:rsid w:val="77B4388B"/>
    <w:rsid w:val="78235221"/>
    <w:rsid w:val="7839122B"/>
    <w:rsid w:val="7863750F"/>
    <w:rsid w:val="78F70305"/>
    <w:rsid w:val="790A372E"/>
    <w:rsid w:val="7922569F"/>
    <w:rsid w:val="7990778D"/>
    <w:rsid w:val="79AC3ADA"/>
    <w:rsid w:val="79C62CEB"/>
    <w:rsid w:val="79CE3E6E"/>
    <w:rsid w:val="79D053FA"/>
    <w:rsid w:val="79D23B2C"/>
    <w:rsid w:val="79F247F7"/>
    <w:rsid w:val="7A0F2BA2"/>
    <w:rsid w:val="7A3E6228"/>
    <w:rsid w:val="7AE76339"/>
    <w:rsid w:val="7B555EFE"/>
    <w:rsid w:val="7B9A75E4"/>
    <w:rsid w:val="7BDC6F90"/>
    <w:rsid w:val="7BDF43AA"/>
    <w:rsid w:val="7C021C57"/>
    <w:rsid w:val="7C132B46"/>
    <w:rsid w:val="7C3B3126"/>
    <w:rsid w:val="7C3C599B"/>
    <w:rsid w:val="7C8404F0"/>
    <w:rsid w:val="7CE776F2"/>
    <w:rsid w:val="7D5F3729"/>
    <w:rsid w:val="7EC55935"/>
    <w:rsid w:val="7EDC6CCA"/>
    <w:rsid w:val="7EDF434F"/>
    <w:rsid w:val="7EE921B4"/>
    <w:rsid w:val="7F2A4026"/>
    <w:rsid w:val="7F474EFA"/>
    <w:rsid w:val="7F544794"/>
    <w:rsid w:val="7F8405E3"/>
    <w:rsid w:val="7FA03899"/>
    <w:rsid w:val="7FA50C67"/>
    <w:rsid w:val="7FBD30F5"/>
    <w:rsid w:val="7FF77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sz w:val="22"/>
      <w:szCs w:val="22"/>
      <w:lang w:val="en-US" w:eastAsia="en-US" w:bidi="ar-SA"/>
    </w:rPr>
  </w:style>
  <w:style w:type="paragraph" w:styleId="2">
    <w:name w:val="heading 2"/>
    <w:basedOn w:val="1"/>
    <w:next w:val="1"/>
    <w:qFormat/>
    <w:uiPriority w:val="99"/>
    <w:pPr>
      <w:ind w:left="100" w:right="102"/>
      <w:outlineLvl w:val="1"/>
    </w:pPr>
    <w:rPr>
      <w:rFonts w:ascii="Microsoft JhengHei" w:hAnsi="Microsoft JhengHei" w:eastAsia="Microsoft JhengHei" w:cs="Microsoft JhengHei"/>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rPr>
      <w:sz w:val="21"/>
      <w:szCs w:val="21"/>
    </w:rPr>
  </w:style>
  <w:style w:type="paragraph" w:styleId="4">
    <w:name w:val="Body Text 2"/>
    <w:basedOn w:val="1"/>
    <w:next w:val="1"/>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2021-03-16T03:11:00Z</dcterms:created>
  <dc:creator>hp</dc:creator>
  <cp:lastModifiedBy>zz</cp:lastModifiedBy>
  <dcterms:modified xsi:type="dcterms:W3CDTF">2026-02-11T00:56:04Z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2887ACFF6522401B95F1EBF29F56AC6F</vt:lpwstr>
  </property>
  <property fmtid="{D5CDD505-2E9C-101B-9397-08002B2CF9AE}" pid="4" name="KSOTemplateDocerSaveRecord">
    <vt:lpwstr>eyJoZGlkIjoiZGM4M2M0NjU5ZGNhZjY1NzQzNjFhZjgxNGNjNjgxMGYiLCJ1c2VySWQiOiI3MjY0MTgxNTgifQ==</vt:lpwstr>
  </property>
</Properties>
</file>