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A56BE">
      <w:pPr>
        <w:pStyle w:val="2"/>
        <w:numPr>
          <w:ilvl w:val="0"/>
          <w:numId w:val="0"/>
        </w:numPr>
        <w:spacing w:before="100" w:beforeAutospacing="1" w:after="100" w:afterAutospacing="1" w:line="240" w:lineRule="auto"/>
        <w:ind w:leftChars="0"/>
        <w:jc w:val="center"/>
        <w:rPr>
          <w:rFonts w:hint="eastAsia"/>
          <w:color w:val="auto"/>
        </w:rPr>
      </w:pPr>
      <w:bookmarkStart w:id="0" w:name="_Toc31956"/>
      <w:bookmarkStart w:id="1" w:name="_Toc25579"/>
      <w:bookmarkStart w:id="2" w:name="_Toc8057"/>
      <w:bookmarkStart w:id="3" w:name="_Toc23943"/>
      <w:bookmarkStart w:id="4" w:name="_Toc26638"/>
      <w:bookmarkStart w:id="5" w:name="_Toc8876"/>
      <w:r>
        <w:rPr>
          <w:rFonts w:hint="eastAsia"/>
          <w:color w:val="auto"/>
        </w:rPr>
        <w:t>昆明公交集团有限责任公司北市区公交车场机关食堂提升改造项目</w:t>
      </w:r>
    </w:p>
    <w:p w14:paraId="31B1DB4F">
      <w:pPr>
        <w:pStyle w:val="2"/>
        <w:numPr>
          <w:ilvl w:val="0"/>
          <w:numId w:val="0"/>
        </w:numPr>
        <w:spacing w:before="100" w:beforeAutospacing="1" w:after="100" w:afterAutospacing="1" w:line="240" w:lineRule="auto"/>
        <w:ind w:leftChars="0"/>
        <w:jc w:val="center"/>
        <w:rPr>
          <w:color w:val="auto"/>
        </w:rPr>
      </w:pPr>
      <w:r>
        <w:rPr>
          <w:rFonts w:hint="eastAsia"/>
          <w:color w:val="auto"/>
        </w:rPr>
        <w:t>比选</w:t>
      </w:r>
      <w:r>
        <w:rPr>
          <w:rFonts w:hint="eastAsia"/>
          <w:color w:val="auto"/>
          <w:lang w:eastAsia="zh-CN"/>
        </w:rPr>
        <w:t>公告</w:t>
      </w:r>
      <w:bookmarkEnd w:id="0"/>
      <w:bookmarkEnd w:id="1"/>
      <w:bookmarkEnd w:id="2"/>
      <w:bookmarkEnd w:id="3"/>
      <w:bookmarkEnd w:id="4"/>
      <w:bookmarkEnd w:id="5"/>
      <w:bookmarkStart w:id="69" w:name="_GoBack"/>
      <w:bookmarkEnd w:id="69"/>
    </w:p>
    <w:p w14:paraId="7EAEA86B">
      <w:pPr>
        <w:pStyle w:val="7"/>
        <w:numPr>
          <w:ilvl w:val="0"/>
          <w:numId w:val="1"/>
        </w:numPr>
        <w:spacing w:before="149" w:line="360" w:lineRule="auto"/>
        <w:ind w:right="-147" w:rightChars="-70" w:hanging="641"/>
        <w:rPr>
          <w:color w:val="auto"/>
          <w:sz w:val="28"/>
        </w:rPr>
      </w:pPr>
      <w:bookmarkStart w:id="6" w:name="_bookmark2"/>
      <w:bookmarkEnd w:id="6"/>
      <w:bookmarkStart w:id="7" w:name="_Toc1824"/>
      <w:bookmarkStart w:id="8" w:name="_Toc8665"/>
      <w:bookmarkStart w:id="9" w:name="_Toc21182"/>
      <w:bookmarkStart w:id="10" w:name="_Toc28157"/>
      <w:bookmarkStart w:id="11" w:name="_Toc131673022"/>
      <w:bookmarkStart w:id="12" w:name="_Toc15030"/>
      <w:bookmarkStart w:id="13" w:name="_Toc173847434"/>
      <w:bookmarkStart w:id="14" w:name="_Toc22008"/>
      <w:r>
        <w:rPr>
          <w:rFonts w:hint="eastAsia"/>
          <w:color w:val="auto"/>
          <w:sz w:val="28"/>
        </w:rPr>
        <w:t>比选</w:t>
      </w:r>
      <w:r>
        <w:rPr>
          <w:color w:val="auto"/>
          <w:sz w:val="28"/>
        </w:rPr>
        <w:t>条件</w:t>
      </w:r>
      <w:bookmarkEnd w:id="7"/>
      <w:bookmarkEnd w:id="8"/>
      <w:bookmarkEnd w:id="9"/>
      <w:bookmarkEnd w:id="10"/>
      <w:bookmarkEnd w:id="11"/>
      <w:bookmarkEnd w:id="12"/>
      <w:bookmarkEnd w:id="13"/>
      <w:bookmarkEnd w:id="14"/>
    </w:p>
    <w:p w14:paraId="486A94AC">
      <w:pPr>
        <w:spacing w:line="360" w:lineRule="auto"/>
        <w:ind w:firstLine="420" w:firstLineChars="200"/>
        <w:jc w:val="left"/>
        <w:rPr>
          <w:rFonts w:hint="eastAsia" w:ascii="宋体" w:hAnsi="宋体" w:cs="宋体"/>
          <w:color w:val="auto"/>
          <w:szCs w:val="20"/>
        </w:rPr>
      </w:pPr>
      <w:r>
        <w:rPr>
          <w:rFonts w:hint="eastAsia" w:ascii="宋体" w:hAnsi="宋体" w:cs="宋体"/>
          <w:color w:val="auto"/>
        </w:rPr>
        <w:t>根据</w:t>
      </w:r>
      <w:r>
        <w:rPr>
          <w:rFonts w:hint="eastAsia" w:ascii="宋体" w:hAnsi="宋体" w:cs="宋体"/>
          <w:color w:val="auto"/>
          <w:lang w:eastAsia="zh-CN"/>
        </w:rPr>
        <w:t>现行法律法规</w:t>
      </w:r>
      <w:r>
        <w:rPr>
          <w:rFonts w:hint="eastAsia" w:ascii="宋体" w:hAnsi="宋体" w:cs="宋体"/>
          <w:color w:val="auto"/>
          <w:szCs w:val="20"/>
        </w:rPr>
        <w:t>的规定，云南国瑞咨询管理有限公司受</w:t>
      </w:r>
      <w:r>
        <w:rPr>
          <w:rFonts w:ascii="宋体" w:hAnsi="宋体" w:cs="宋体"/>
          <w:color w:val="auto"/>
          <w:szCs w:val="20"/>
        </w:rPr>
        <w:t>项目业主</w:t>
      </w:r>
      <w:r>
        <w:rPr>
          <w:rFonts w:hint="eastAsia" w:ascii="宋体" w:hAnsi="宋体" w:cs="宋体"/>
          <w:color w:val="auto"/>
          <w:szCs w:val="20"/>
          <w:lang w:eastAsia="zh-CN"/>
        </w:rPr>
        <w:t>昆明公交集团有限责任公司</w:t>
      </w:r>
      <w:r>
        <w:rPr>
          <w:rFonts w:hint="eastAsia" w:ascii="宋体" w:hAnsi="宋体" w:cs="宋体"/>
          <w:color w:val="auto"/>
          <w:szCs w:val="20"/>
        </w:rPr>
        <w:t>的委托</w:t>
      </w:r>
      <w:r>
        <w:rPr>
          <w:rFonts w:ascii="宋体" w:hAnsi="宋体" w:cs="宋体"/>
          <w:color w:val="auto"/>
          <w:szCs w:val="20"/>
        </w:rPr>
        <w:t>，</w:t>
      </w:r>
      <w:r>
        <w:rPr>
          <w:rFonts w:hint="eastAsia" w:ascii="宋体" w:hAnsi="宋体" w:cs="宋体"/>
          <w:color w:val="auto"/>
          <w:szCs w:val="20"/>
        </w:rPr>
        <w:t>对</w:t>
      </w:r>
      <w:r>
        <w:rPr>
          <w:rFonts w:hint="eastAsia" w:ascii="宋体" w:hAnsi="宋体" w:cs="宋体"/>
          <w:color w:val="auto"/>
          <w:szCs w:val="20"/>
          <w:lang w:eastAsia="zh-CN"/>
        </w:rPr>
        <w:t>昆明公交集团有限责任公司北市区公交车场机关食堂提升改造项目</w:t>
      </w:r>
      <w:r>
        <w:rPr>
          <w:rFonts w:hint="eastAsia" w:ascii="宋体" w:hAnsi="宋体" w:cs="宋体"/>
          <w:color w:val="auto"/>
          <w:szCs w:val="20"/>
        </w:rPr>
        <w:t>进行比选，</w:t>
      </w:r>
      <w:r>
        <w:rPr>
          <w:rFonts w:ascii="宋体" w:hAnsi="宋体" w:cs="宋体"/>
          <w:color w:val="auto"/>
          <w:szCs w:val="20"/>
        </w:rPr>
        <w:t>建设资金来自</w:t>
      </w:r>
      <w:r>
        <w:rPr>
          <w:rFonts w:hint="eastAsia" w:ascii="宋体" w:hAnsi="宋体" w:cs="宋体"/>
          <w:color w:val="auto"/>
          <w:szCs w:val="20"/>
        </w:rPr>
        <w:t>企业自筹</w:t>
      </w:r>
      <w:r>
        <w:rPr>
          <w:rFonts w:ascii="宋体" w:hAnsi="宋体" w:cs="宋体"/>
          <w:color w:val="auto"/>
          <w:szCs w:val="20"/>
        </w:rPr>
        <w:t>，出资比</w:t>
      </w:r>
      <w:r>
        <w:rPr>
          <w:color w:val="auto"/>
          <w:spacing w:val="-3"/>
        </w:rPr>
        <w:t>例</w:t>
      </w:r>
      <w:r>
        <w:rPr>
          <w:color w:val="auto"/>
        </w:rPr>
        <w:t>为</w:t>
      </w:r>
      <w:r>
        <w:rPr>
          <w:rFonts w:hint="eastAsia" w:ascii="宋体" w:hAnsi="宋体"/>
          <w:color w:val="auto"/>
        </w:rPr>
        <w:t>100%</w:t>
      </w:r>
      <w:r>
        <w:rPr>
          <w:color w:val="auto"/>
          <w:spacing w:val="-20"/>
        </w:rPr>
        <w:t>，</w:t>
      </w:r>
      <w:r>
        <w:rPr>
          <w:color w:val="auto"/>
        </w:rPr>
        <w:t>比选人</w:t>
      </w:r>
      <w:r>
        <w:rPr>
          <w:color w:val="auto"/>
          <w:spacing w:val="-3"/>
        </w:rPr>
        <w:t>为</w:t>
      </w:r>
      <w:r>
        <w:rPr>
          <w:rFonts w:hint="eastAsia" w:ascii="宋体" w:hAnsi="宋体"/>
          <w:color w:val="auto"/>
          <w:lang w:eastAsia="zh-CN"/>
        </w:rPr>
        <w:t>昆明公交集团有限责任公司</w:t>
      </w:r>
      <w:r>
        <w:rPr>
          <w:color w:val="auto"/>
          <w:spacing w:val="-22"/>
        </w:rPr>
        <w:t>。</w:t>
      </w:r>
      <w:r>
        <w:rPr>
          <w:color w:val="auto"/>
        </w:rPr>
        <w:t>项目</w:t>
      </w:r>
      <w:r>
        <w:rPr>
          <w:color w:val="auto"/>
          <w:spacing w:val="-3"/>
        </w:rPr>
        <w:t>已</w:t>
      </w:r>
      <w:r>
        <w:rPr>
          <w:color w:val="auto"/>
        </w:rPr>
        <w:t>具</w:t>
      </w:r>
      <w:r>
        <w:rPr>
          <w:color w:val="auto"/>
          <w:spacing w:val="-3"/>
        </w:rPr>
        <w:t>备</w:t>
      </w:r>
      <w:r>
        <w:rPr>
          <w:rFonts w:ascii="宋体" w:hAnsi="宋体" w:cs="宋体"/>
          <w:color w:val="auto"/>
        </w:rPr>
        <w:t>比选</w:t>
      </w:r>
      <w:r>
        <w:rPr>
          <w:color w:val="auto"/>
        </w:rPr>
        <w:t>条件</w:t>
      </w:r>
      <w:r>
        <w:rPr>
          <w:color w:val="auto"/>
          <w:spacing w:val="-3"/>
        </w:rPr>
        <w:t>，</w:t>
      </w:r>
      <w:r>
        <w:rPr>
          <w:color w:val="auto"/>
        </w:rPr>
        <w:t>现</w:t>
      </w:r>
      <w:r>
        <w:rPr>
          <w:color w:val="auto"/>
          <w:spacing w:val="-3"/>
        </w:rPr>
        <w:t>对</w:t>
      </w:r>
      <w:r>
        <w:rPr>
          <w:color w:val="auto"/>
        </w:rPr>
        <w:t>该</w:t>
      </w:r>
      <w:r>
        <w:rPr>
          <w:rFonts w:hint="eastAsia"/>
          <w:color w:val="auto"/>
          <w:spacing w:val="-3"/>
        </w:rPr>
        <w:t>项目施工进行比选</w:t>
      </w:r>
      <w:r>
        <w:rPr>
          <w:color w:val="auto"/>
        </w:rPr>
        <w:t>。</w:t>
      </w:r>
    </w:p>
    <w:p w14:paraId="76C28A00">
      <w:pPr>
        <w:pStyle w:val="7"/>
        <w:numPr>
          <w:ilvl w:val="0"/>
          <w:numId w:val="1"/>
        </w:numPr>
        <w:spacing w:before="149" w:line="360" w:lineRule="auto"/>
        <w:ind w:right="-147" w:rightChars="-70" w:hanging="641"/>
        <w:rPr>
          <w:color w:val="auto"/>
          <w:sz w:val="28"/>
        </w:rPr>
      </w:pPr>
      <w:bookmarkStart w:id="15" w:name="_bookmark3"/>
      <w:bookmarkEnd w:id="15"/>
      <w:bookmarkStart w:id="16" w:name="_Toc131673023"/>
      <w:bookmarkStart w:id="17" w:name="_Toc3475"/>
      <w:bookmarkStart w:id="18" w:name="_Toc9473"/>
      <w:bookmarkStart w:id="19" w:name="_Toc10633"/>
      <w:bookmarkStart w:id="20" w:name="_Toc173847435"/>
      <w:bookmarkStart w:id="21" w:name="_Toc13610"/>
      <w:bookmarkStart w:id="22" w:name="_Toc31988"/>
      <w:bookmarkStart w:id="23" w:name="_Toc20907"/>
      <w:r>
        <w:rPr>
          <w:color w:val="auto"/>
          <w:sz w:val="28"/>
        </w:rPr>
        <w:t>项目概况与</w:t>
      </w:r>
      <w:r>
        <w:rPr>
          <w:rFonts w:hint="eastAsia"/>
          <w:color w:val="auto"/>
          <w:sz w:val="28"/>
        </w:rPr>
        <w:t>比选</w:t>
      </w:r>
      <w:r>
        <w:rPr>
          <w:color w:val="auto"/>
          <w:sz w:val="28"/>
        </w:rPr>
        <w:t>范围</w:t>
      </w:r>
      <w:bookmarkEnd w:id="16"/>
      <w:bookmarkEnd w:id="17"/>
      <w:bookmarkEnd w:id="18"/>
      <w:bookmarkEnd w:id="19"/>
      <w:bookmarkEnd w:id="20"/>
      <w:bookmarkEnd w:id="21"/>
      <w:bookmarkEnd w:id="22"/>
      <w:bookmarkEnd w:id="23"/>
    </w:p>
    <w:p w14:paraId="77DB88AA">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cs="Times New Roman"/>
          <w:color w:val="auto"/>
          <w:szCs w:val="22"/>
        </w:rPr>
      </w:pPr>
      <w:r>
        <w:rPr>
          <w:rFonts w:hint="eastAsia" w:ascii="宋体" w:hAnsi="宋体" w:cs="Times New Roman"/>
          <w:color w:val="auto"/>
          <w:szCs w:val="22"/>
        </w:rPr>
        <w:t>2.1比选内容：</w:t>
      </w:r>
      <w:r>
        <w:rPr>
          <w:rFonts w:hint="eastAsia" w:ascii="宋体" w:hAnsi="宋体" w:cs="Times New Roman"/>
          <w:color w:val="auto"/>
          <w:szCs w:val="22"/>
          <w:lang w:val="en-US" w:eastAsia="zh-CN"/>
        </w:rPr>
        <w:t>为解决机关食堂餐位不足的问题，现将机关食堂旁边房屋进行提升改造，面积约125平米(具体以工程造价及合同金额为准)。</w:t>
      </w:r>
      <w:r>
        <w:rPr>
          <w:rFonts w:hint="eastAsia" w:ascii="宋体" w:hAnsi="宋体" w:cs="Times New Roman"/>
          <w:color w:val="auto"/>
          <w:szCs w:val="22"/>
        </w:rPr>
        <w:t>具体内容以施工图纸及工程量清单和发包人书面通知为准。</w:t>
      </w:r>
    </w:p>
    <w:p w14:paraId="16F465DF">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cs="Times New Roman"/>
          <w:color w:val="FF0000"/>
          <w:szCs w:val="22"/>
        </w:rPr>
      </w:pPr>
      <w:r>
        <w:rPr>
          <w:rFonts w:hint="eastAsia" w:ascii="宋体" w:hAnsi="宋体" w:cs="Times New Roman"/>
          <w:color w:val="FF0000"/>
          <w:szCs w:val="22"/>
        </w:rPr>
        <w:t>2.2</w:t>
      </w:r>
      <w:r>
        <w:rPr>
          <w:rFonts w:hint="eastAsia" w:ascii="宋体" w:hAnsi="宋体" w:cs="Times New Roman"/>
          <w:color w:val="FF0000"/>
          <w:szCs w:val="22"/>
          <w:lang w:val="en-US" w:eastAsia="zh-CN"/>
        </w:rPr>
        <w:t>本项目招标控制价：199822.44元</w:t>
      </w:r>
      <w:r>
        <w:rPr>
          <w:rFonts w:hint="eastAsia" w:ascii="宋体" w:hAnsi="宋体" w:cs="Times New Roman"/>
          <w:color w:val="FF0000"/>
          <w:szCs w:val="22"/>
        </w:rPr>
        <w:t>。</w:t>
      </w:r>
    </w:p>
    <w:p w14:paraId="24C7A1F1">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cs="Times New Roman"/>
          <w:color w:val="auto"/>
          <w:szCs w:val="22"/>
        </w:rPr>
      </w:pPr>
      <w:r>
        <w:rPr>
          <w:rFonts w:hint="eastAsia" w:ascii="宋体" w:hAnsi="宋体" w:cs="Times New Roman"/>
          <w:color w:val="auto"/>
          <w:szCs w:val="22"/>
        </w:rPr>
        <w:t>2.3质量标准：符合《建筑工程施工质量验收统一标准》（GB 50300-2013）和《建筑装饰装修工程质量验收标准》（GB 50210-2018）等国家、省、市现行相关政策、法律法规、行业现行工程施工质量验收规范及标准要求。</w:t>
      </w:r>
    </w:p>
    <w:p w14:paraId="77236FAA">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cs="Times New Roman"/>
          <w:color w:val="auto"/>
          <w:szCs w:val="22"/>
        </w:rPr>
      </w:pPr>
      <w:r>
        <w:rPr>
          <w:rFonts w:hint="eastAsia" w:ascii="宋体" w:hAnsi="宋体" w:cs="Times New Roman"/>
          <w:color w:val="auto"/>
          <w:szCs w:val="22"/>
        </w:rPr>
        <w:t>2.4工期：</w:t>
      </w:r>
      <w:r>
        <w:rPr>
          <w:rFonts w:hint="default" w:ascii="宋体" w:hAnsi="宋体" w:cs="Times New Roman"/>
          <w:color w:val="auto"/>
          <w:szCs w:val="22"/>
          <w:lang w:val="en-US" w:eastAsia="zh-CN"/>
        </w:rPr>
        <w:t>25</w:t>
      </w:r>
      <w:r>
        <w:rPr>
          <w:rFonts w:hint="eastAsia" w:ascii="宋体" w:hAnsi="宋体" w:cs="Times New Roman"/>
          <w:color w:val="auto"/>
          <w:szCs w:val="22"/>
        </w:rPr>
        <w:t>日历天</w:t>
      </w:r>
      <w:r>
        <w:rPr>
          <w:rFonts w:hint="eastAsia" w:ascii="宋体" w:hAnsi="宋体" w:cs="Times New Roman"/>
          <w:color w:val="auto"/>
          <w:szCs w:val="22"/>
          <w:lang w:eastAsia="zh-CN"/>
        </w:rPr>
        <w:t>内</w:t>
      </w:r>
      <w:r>
        <w:rPr>
          <w:rFonts w:hint="eastAsia" w:ascii="宋体" w:hAnsi="宋体" w:cs="Times New Roman"/>
          <w:color w:val="auto"/>
          <w:szCs w:val="22"/>
        </w:rPr>
        <w:t>。</w:t>
      </w:r>
    </w:p>
    <w:p w14:paraId="1A0B51A0">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color w:val="auto"/>
          <w:szCs w:val="22"/>
        </w:rPr>
      </w:pPr>
      <w:r>
        <w:rPr>
          <w:rFonts w:hint="eastAsia" w:ascii="宋体" w:hAnsi="宋体"/>
          <w:color w:val="auto"/>
          <w:szCs w:val="22"/>
        </w:rPr>
        <w:t>2.5项目地点：</w:t>
      </w:r>
      <w:r>
        <w:rPr>
          <w:rFonts w:hint="eastAsia" w:ascii="宋体" w:hAnsi="宋体"/>
          <w:color w:val="auto"/>
          <w:szCs w:val="22"/>
          <w:lang w:val="en-US" w:eastAsia="zh-CN"/>
        </w:rPr>
        <w:t>昆明市霖雨路</w:t>
      </w:r>
      <w:r>
        <w:rPr>
          <w:rFonts w:hint="eastAsia" w:ascii="宋体" w:hAnsi="宋体" w:cs="宋体"/>
          <w:color w:val="auto"/>
          <w:szCs w:val="20"/>
          <w:lang w:eastAsia="zh-CN"/>
        </w:rPr>
        <w:t>北市区公交车场机关食堂</w:t>
      </w:r>
      <w:r>
        <w:rPr>
          <w:rFonts w:hint="eastAsia"/>
          <w:color w:val="auto"/>
        </w:rPr>
        <w:t>。</w:t>
      </w:r>
    </w:p>
    <w:p w14:paraId="17496F19">
      <w:pPr>
        <w:pStyle w:val="3"/>
        <w:tabs>
          <w:tab w:val="left" w:pos="1483"/>
          <w:tab w:val="left" w:pos="2837"/>
          <w:tab w:val="left" w:pos="3404"/>
          <w:tab w:val="left" w:pos="5036"/>
          <w:tab w:val="left" w:pos="6145"/>
          <w:tab w:val="left" w:pos="7225"/>
          <w:tab w:val="left" w:pos="7638"/>
        </w:tabs>
        <w:spacing w:after="0" w:line="360" w:lineRule="auto"/>
        <w:ind w:left="283" w:leftChars="135" w:right="-147" w:rightChars="-70" w:firstLine="425"/>
        <w:rPr>
          <w:rFonts w:ascii="宋体" w:hAnsi="宋体" w:cs="宋体"/>
          <w:color w:val="auto"/>
        </w:rPr>
      </w:pPr>
      <w:r>
        <w:rPr>
          <w:rFonts w:hint="eastAsia" w:ascii="宋体" w:hAnsi="宋体"/>
          <w:color w:val="auto"/>
          <w:szCs w:val="22"/>
        </w:rPr>
        <w:t>2.6本项目不划分标段。</w:t>
      </w:r>
    </w:p>
    <w:p w14:paraId="3F8AD2BB">
      <w:pPr>
        <w:pStyle w:val="7"/>
        <w:numPr>
          <w:ilvl w:val="0"/>
          <w:numId w:val="1"/>
        </w:numPr>
        <w:spacing w:before="149" w:line="360" w:lineRule="auto"/>
        <w:ind w:right="-147" w:rightChars="-70" w:hanging="641"/>
        <w:rPr>
          <w:color w:val="auto"/>
          <w:sz w:val="28"/>
        </w:rPr>
      </w:pPr>
      <w:bookmarkStart w:id="24" w:name="_bookmark4"/>
      <w:bookmarkEnd w:id="24"/>
      <w:bookmarkStart w:id="25" w:name="_Toc32006"/>
      <w:bookmarkStart w:id="26" w:name="_Toc173847436"/>
      <w:bookmarkStart w:id="27" w:name="_Toc131673024"/>
      <w:bookmarkStart w:id="28" w:name="_Toc19861"/>
      <w:bookmarkStart w:id="29" w:name="_Toc9513"/>
      <w:bookmarkStart w:id="30" w:name="_Toc20237"/>
      <w:bookmarkStart w:id="31" w:name="_Toc32174"/>
      <w:bookmarkStart w:id="32" w:name="_Toc23866"/>
      <w:r>
        <w:rPr>
          <w:rFonts w:hint="eastAsia"/>
          <w:color w:val="auto"/>
          <w:sz w:val="28"/>
          <w:lang w:eastAsia="zh-CN"/>
        </w:rPr>
        <w:t>比选申请人</w:t>
      </w:r>
      <w:r>
        <w:rPr>
          <w:color w:val="auto"/>
          <w:sz w:val="28"/>
        </w:rPr>
        <w:t>资格要求</w:t>
      </w:r>
      <w:bookmarkEnd w:id="25"/>
      <w:bookmarkEnd w:id="26"/>
      <w:bookmarkEnd w:id="27"/>
      <w:bookmarkEnd w:id="28"/>
      <w:bookmarkEnd w:id="29"/>
      <w:bookmarkEnd w:id="30"/>
      <w:bookmarkEnd w:id="31"/>
      <w:bookmarkEnd w:id="32"/>
    </w:p>
    <w:p w14:paraId="5B9C242E">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bookmarkStart w:id="33" w:name="_bookmark6"/>
      <w:bookmarkEnd w:id="33"/>
      <w:bookmarkStart w:id="34" w:name="_bookmark5"/>
      <w:bookmarkEnd w:id="34"/>
      <w:r>
        <w:rPr>
          <w:rFonts w:hint="eastAsia" w:ascii="宋体" w:hAnsi="宋体" w:eastAsia="宋体" w:cs="Times New Roman"/>
          <w:color w:val="auto"/>
          <w:szCs w:val="22"/>
        </w:rPr>
        <w:t>3.1</w:t>
      </w:r>
      <w:r>
        <w:rPr>
          <w:rFonts w:hint="eastAsia" w:ascii="宋体" w:hAnsi="宋体" w:cs="Times New Roman"/>
          <w:color w:val="auto"/>
          <w:szCs w:val="22"/>
          <w:lang w:eastAsia="zh-CN"/>
        </w:rPr>
        <w:t>比选申请人</w:t>
      </w:r>
      <w:r>
        <w:rPr>
          <w:rFonts w:hint="eastAsia" w:ascii="宋体" w:hAnsi="宋体" w:eastAsia="宋体" w:cs="Times New Roman"/>
          <w:color w:val="auto"/>
          <w:szCs w:val="22"/>
        </w:rPr>
        <w:t>具有独立法人资格，独立承担民事责任，并具有履行合同所必须的人员和专业技术能力。</w:t>
      </w:r>
    </w:p>
    <w:p w14:paraId="4AEDEFCE">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3.2资质：具有有效建设行政主管部门核发的建筑工程施工总承包叁级以上资质（含叁级）或建筑装修装饰工程专业承包贰级以上资质（含贰级）及有效的安全生产许可证；</w:t>
      </w:r>
    </w:p>
    <w:p w14:paraId="730F9034">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3.3</w:t>
      </w:r>
      <w:r>
        <w:rPr>
          <w:rFonts w:hint="eastAsia" w:ascii="宋体" w:hAnsi="宋体" w:cs="Times New Roman"/>
          <w:color w:val="auto"/>
          <w:szCs w:val="22"/>
          <w:lang w:eastAsia="zh-CN"/>
        </w:rPr>
        <w:t>比选申请人</w:t>
      </w:r>
      <w:r>
        <w:rPr>
          <w:rFonts w:hint="eastAsia" w:ascii="宋体" w:hAnsi="宋体" w:eastAsia="宋体" w:cs="Times New Roman"/>
          <w:color w:val="auto"/>
          <w:szCs w:val="22"/>
        </w:rPr>
        <w:t>近</w:t>
      </w:r>
      <w:r>
        <w:rPr>
          <w:rFonts w:hint="eastAsia" w:ascii="宋体" w:hAnsi="宋体" w:cs="Times New Roman"/>
          <w:color w:val="auto"/>
          <w:szCs w:val="22"/>
          <w:lang w:val="en-US" w:eastAsia="zh-CN"/>
        </w:rPr>
        <w:t>3</w:t>
      </w:r>
      <w:r>
        <w:rPr>
          <w:rFonts w:hint="eastAsia" w:ascii="宋体" w:hAnsi="宋体" w:eastAsia="宋体" w:cs="Times New Roman"/>
          <w:color w:val="auto"/>
          <w:szCs w:val="22"/>
        </w:rPr>
        <w:t>年（202</w:t>
      </w:r>
      <w:r>
        <w:rPr>
          <w:rFonts w:hint="eastAsia" w:ascii="宋体" w:hAnsi="宋体" w:eastAsia="宋体" w:cs="Times New Roman"/>
          <w:color w:val="auto"/>
          <w:szCs w:val="22"/>
          <w:lang w:val="en-US" w:eastAsia="zh-CN"/>
        </w:rPr>
        <w:t>3</w:t>
      </w:r>
      <w:r>
        <w:rPr>
          <w:rFonts w:hint="eastAsia" w:ascii="宋体" w:hAnsi="宋体" w:eastAsia="宋体" w:cs="Times New Roman"/>
          <w:color w:val="auto"/>
          <w:szCs w:val="22"/>
        </w:rPr>
        <w:t>年至</w:t>
      </w:r>
      <w:r>
        <w:rPr>
          <w:rFonts w:hint="eastAsia" w:ascii="宋体" w:hAnsi="宋体" w:cs="Times New Roman"/>
          <w:color w:val="auto"/>
          <w:szCs w:val="22"/>
          <w:lang w:val="en-US" w:eastAsia="zh-CN"/>
        </w:rPr>
        <w:t>比选申请</w:t>
      </w:r>
      <w:r>
        <w:rPr>
          <w:rFonts w:hint="eastAsia" w:ascii="宋体" w:hAnsi="宋体" w:eastAsia="宋体" w:cs="Times New Roman"/>
          <w:color w:val="auto"/>
          <w:szCs w:val="22"/>
        </w:rPr>
        <w:t>截止日）至少承担过1项类似项目业绩，并提供业绩证明材料；</w:t>
      </w:r>
    </w:p>
    <w:p w14:paraId="2107A70F">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3.4拟派项目负责人需具有有效的注册二级及以上建造师（建筑工程专业），具有有效的安全生产考核证书（B本）、工程师及以上职称,拟派项目负责人须提供</w:t>
      </w:r>
      <w:r>
        <w:rPr>
          <w:rFonts w:hint="eastAsia" w:ascii="宋体" w:hAnsi="宋体" w:cs="Times New Roman"/>
          <w:color w:val="auto"/>
          <w:szCs w:val="22"/>
          <w:lang w:val="en-US" w:eastAsia="zh-CN"/>
        </w:rPr>
        <w:t>比选申请</w:t>
      </w:r>
      <w:r>
        <w:rPr>
          <w:rFonts w:hint="eastAsia" w:ascii="宋体" w:hAnsi="宋体" w:eastAsia="宋体" w:cs="Times New Roman"/>
          <w:color w:val="auto"/>
          <w:szCs w:val="22"/>
        </w:rPr>
        <w:t>截止之日前 1 年内任意连续 6 个月</w:t>
      </w:r>
      <w:r>
        <w:rPr>
          <w:rFonts w:hint="eastAsia" w:ascii="宋体" w:hAnsi="宋体" w:cs="Times New Roman"/>
          <w:color w:val="auto"/>
          <w:szCs w:val="22"/>
          <w:lang w:val="en-US" w:eastAsia="zh-CN"/>
        </w:rPr>
        <w:t>比选申请</w:t>
      </w:r>
      <w:r>
        <w:rPr>
          <w:rFonts w:hint="eastAsia" w:ascii="宋体" w:hAnsi="宋体" w:eastAsia="宋体" w:cs="Times New Roman"/>
          <w:color w:val="auto"/>
          <w:szCs w:val="22"/>
        </w:rPr>
        <w:t>单位为其缴纳社保的证明，拟派项目负责人未担任其他在建项目的项目负责人，且在施工期间不得兼任其他项目的管理人员（提交承诺书），近3年（202</w:t>
      </w:r>
      <w:r>
        <w:rPr>
          <w:rFonts w:hint="eastAsia" w:ascii="宋体" w:hAnsi="宋体" w:eastAsia="宋体" w:cs="Times New Roman"/>
          <w:color w:val="auto"/>
          <w:szCs w:val="22"/>
          <w:lang w:val="en-US" w:eastAsia="zh-CN"/>
        </w:rPr>
        <w:t>3</w:t>
      </w:r>
      <w:r>
        <w:rPr>
          <w:rFonts w:hint="eastAsia" w:ascii="宋体" w:hAnsi="宋体" w:eastAsia="宋体" w:cs="Times New Roman"/>
          <w:color w:val="auto"/>
          <w:szCs w:val="22"/>
        </w:rPr>
        <w:t>年至</w:t>
      </w:r>
      <w:r>
        <w:rPr>
          <w:rFonts w:hint="eastAsia" w:ascii="宋体" w:hAnsi="宋体" w:cs="Times New Roman"/>
          <w:color w:val="auto"/>
          <w:szCs w:val="22"/>
          <w:lang w:val="en-US" w:eastAsia="zh-CN"/>
        </w:rPr>
        <w:t>比选申请</w:t>
      </w:r>
      <w:r>
        <w:rPr>
          <w:rFonts w:hint="eastAsia" w:ascii="宋体" w:hAnsi="宋体" w:eastAsia="宋体" w:cs="Times New Roman"/>
          <w:color w:val="auto"/>
          <w:szCs w:val="22"/>
        </w:rPr>
        <w:t>截止日）至少完成过1项类似项目负责人业绩；</w:t>
      </w:r>
    </w:p>
    <w:p w14:paraId="168536A6">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上述3.3、3.4项类似项目业绩为：业绩证明材料为中标通知书（如有）</w:t>
      </w:r>
      <w:r>
        <w:rPr>
          <w:rFonts w:hint="eastAsia" w:ascii="宋体" w:hAnsi="宋体" w:cs="Times New Roman"/>
          <w:color w:val="auto"/>
          <w:szCs w:val="22"/>
          <w:lang w:val="en-US" w:eastAsia="zh-CN"/>
        </w:rPr>
        <w:t>/</w:t>
      </w:r>
      <w:r>
        <w:rPr>
          <w:rFonts w:hint="eastAsia" w:ascii="宋体" w:hAnsi="宋体" w:eastAsia="宋体" w:cs="Times New Roman"/>
          <w:color w:val="auto"/>
          <w:szCs w:val="22"/>
        </w:rPr>
        <w:t>合同关键页</w:t>
      </w:r>
      <w:r>
        <w:rPr>
          <w:rFonts w:hint="eastAsia" w:ascii="宋体" w:hAnsi="宋体" w:cs="Times New Roman"/>
          <w:color w:val="auto"/>
          <w:szCs w:val="22"/>
          <w:lang w:val="en-US" w:eastAsia="zh-CN"/>
        </w:rPr>
        <w:t>/</w:t>
      </w:r>
      <w:r>
        <w:rPr>
          <w:rFonts w:hint="eastAsia" w:ascii="宋体" w:hAnsi="宋体" w:eastAsia="宋体" w:cs="Times New Roman"/>
          <w:color w:val="auto"/>
          <w:szCs w:val="22"/>
        </w:rPr>
        <w:t>工程竣工验收证书（如有）（工程竣工验收备案登记表或单位工程质量竣工验收记录或交工验收记录（复印件）；</w:t>
      </w:r>
    </w:p>
    <w:p w14:paraId="3C8EC63F">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3.5信誉要求：近3年内无重大违法记录，近三年（202</w:t>
      </w:r>
      <w:r>
        <w:rPr>
          <w:rFonts w:hint="eastAsia" w:ascii="宋体" w:hAnsi="宋体" w:eastAsia="宋体" w:cs="Times New Roman"/>
          <w:color w:val="auto"/>
          <w:szCs w:val="22"/>
          <w:lang w:val="en-US" w:eastAsia="zh-CN"/>
        </w:rPr>
        <w:t>3</w:t>
      </w:r>
      <w:r>
        <w:rPr>
          <w:rFonts w:hint="eastAsia" w:ascii="宋体" w:hAnsi="宋体" w:eastAsia="宋体" w:cs="Times New Roman"/>
          <w:color w:val="auto"/>
          <w:szCs w:val="22"/>
        </w:rPr>
        <w:t>年至</w:t>
      </w:r>
      <w:r>
        <w:rPr>
          <w:rFonts w:hint="eastAsia" w:ascii="宋体" w:hAnsi="宋体" w:cs="Times New Roman"/>
          <w:color w:val="auto"/>
          <w:szCs w:val="22"/>
          <w:lang w:val="en-US" w:eastAsia="zh-CN"/>
        </w:rPr>
        <w:t>比选申请</w:t>
      </w:r>
      <w:r>
        <w:rPr>
          <w:rFonts w:hint="eastAsia" w:ascii="宋体" w:hAnsi="宋体" w:eastAsia="宋体" w:cs="Times New Roman"/>
          <w:color w:val="auto"/>
          <w:szCs w:val="22"/>
        </w:rPr>
        <w:t>截止时间止）没有在合同履约方面介入诉讼案件并败诉、无行政处罚、安全质量责任事故。</w:t>
      </w:r>
    </w:p>
    <w:p w14:paraId="38FC0DC3">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3.6本项目对失信被执行人，按照《关于在招标投标活动中对失信被执行人实施联合惩戒的通知》（法〔2016〕285号）执行。由代理机构通过“信用中国”网站（ www.creditchina.gov.cn）或各级信用信息共享平台查询</w:t>
      </w:r>
      <w:r>
        <w:rPr>
          <w:rFonts w:hint="eastAsia" w:ascii="宋体" w:hAnsi="宋体" w:cs="Times New Roman"/>
          <w:color w:val="auto"/>
          <w:szCs w:val="22"/>
          <w:lang w:eastAsia="zh-CN"/>
        </w:rPr>
        <w:t>比选申请人</w:t>
      </w:r>
      <w:r>
        <w:rPr>
          <w:rFonts w:hint="eastAsia" w:ascii="宋体" w:hAnsi="宋体" w:eastAsia="宋体" w:cs="Times New Roman"/>
          <w:color w:val="auto"/>
          <w:szCs w:val="22"/>
        </w:rPr>
        <w:t>是否为失信被执行人，提供未列入失信被执行人记录查询结果网页截图。对被列入失信被执行人的</w:t>
      </w:r>
      <w:r>
        <w:rPr>
          <w:rFonts w:hint="eastAsia" w:ascii="宋体" w:hAnsi="宋体" w:cs="Times New Roman"/>
          <w:color w:val="auto"/>
          <w:szCs w:val="22"/>
          <w:lang w:eastAsia="zh-CN"/>
        </w:rPr>
        <w:t>比选申请人</w:t>
      </w:r>
      <w:r>
        <w:rPr>
          <w:rFonts w:hint="eastAsia" w:ascii="宋体" w:hAnsi="宋体" w:eastAsia="宋体" w:cs="Times New Roman"/>
          <w:color w:val="auto"/>
          <w:szCs w:val="22"/>
        </w:rPr>
        <w:t>处理方法和评选标准：查询结果以“信用中国”的查询结果为准，对严重失信主体按照《昆明市严重失信主体公共资源交易领域惩戒实施细则》（昆政规〔2019〕2号）执行；（查询方式及时间：由代理机构在开标结束后在上述官网统一查询，查询结果交由评选委员会评审）。</w:t>
      </w:r>
    </w:p>
    <w:p w14:paraId="09ACC824">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3.7第一中选候选人的行贿犯罪档案信息查询，比选人等可以通过“中国裁判文书网”查询相关信息。若经比选人查询存在行贿犯罪情形的，取消其中选候选人资格。</w:t>
      </w:r>
    </w:p>
    <w:p w14:paraId="5710F58A">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3.8根据《云南省人民政府办公厅关于全面治理拖欠农民工工资问题的实施意见》（云政办发〔2016〕68号）的规定，在工程项目比选过程中，若中选人有拖欠工资重大违法行为，取消其中选资格。比选人（代理机构）在发放中选通知书前，比选人（代理机构）等可以通过“信用中国”查询中选人是否为拖欠农民工工资失信联合惩戒对象名单。</w:t>
      </w:r>
    </w:p>
    <w:p w14:paraId="503C8D67">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3.9联合体要求：本项目比选不接受联合体投标。</w:t>
      </w:r>
    </w:p>
    <w:p w14:paraId="6C0B108A">
      <w:pPr>
        <w:pStyle w:val="3"/>
        <w:tabs>
          <w:tab w:val="left" w:pos="1483"/>
          <w:tab w:val="left" w:pos="2837"/>
          <w:tab w:val="left" w:pos="3404"/>
          <w:tab w:val="left" w:pos="5036"/>
          <w:tab w:val="left" w:pos="6145"/>
          <w:tab w:val="left" w:pos="7225"/>
          <w:tab w:val="left" w:pos="7638"/>
        </w:tabs>
        <w:spacing w:line="360" w:lineRule="auto"/>
        <w:ind w:left="283" w:leftChars="135" w:right="-147" w:rightChars="-70" w:firstLine="425"/>
        <w:rPr>
          <w:rFonts w:hint="eastAsia" w:ascii="宋体" w:hAnsi="宋体" w:eastAsia="宋体" w:cs="Times New Roman"/>
          <w:color w:val="auto"/>
          <w:szCs w:val="22"/>
        </w:rPr>
      </w:pPr>
      <w:r>
        <w:rPr>
          <w:rFonts w:hint="eastAsia" w:ascii="宋体" w:hAnsi="宋体" w:eastAsia="宋体" w:cs="Times New Roman"/>
          <w:color w:val="auto"/>
          <w:szCs w:val="22"/>
        </w:rPr>
        <w:t>3.</w:t>
      </w:r>
      <w:r>
        <w:rPr>
          <w:rFonts w:hint="eastAsia" w:ascii="宋体" w:hAnsi="宋体" w:eastAsia="宋体" w:cs="Times New Roman"/>
          <w:color w:val="auto"/>
          <w:szCs w:val="22"/>
          <w:lang w:val="en-US" w:eastAsia="zh-CN"/>
        </w:rPr>
        <w:t>10</w:t>
      </w:r>
      <w:r>
        <w:rPr>
          <w:rFonts w:hint="eastAsia" w:ascii="宋体" w:hAnsi="宋体" w:eastAsia="宋体" w:cs="Times New Roman"/>
          <w:color w:val="auto"/>
          <w:szCs w:val="22"/>
        </w:rPr>
        <w:t>法定代表人（单位负责人）为同一个人的两个及两个以上法人，母公司、全资子公司及其控股公司，都不得在同一招标中同时投标。</w:t>
      </w:r>
    </w:p>
    <w:p w14:paraId="2E27B6EC">
      <w:pPr>
        <w:pStyle w:val="7"/>
        <w:numPr>
          <w:ilvl w:val="0"/>
          <w:numId w:val="1"/>
        </w:numPr>
        <w:spacing w:before="149" w:line="360" w:lineRule="auto"/>
        <w:ind w:right="-147" w:rightChars="-70" w:hanging="641"/>
        <w:rPr>
          <w:color w:val="auto"/>
          <w:sz w:val="28"/>
        </w:rPr>
      </w:pPr>
      <w:bookmarkStart w:id="35" w:name="_Toc4789"/>
      <w:bookmarkStart w:id="36" w:name="_Toc16569"/>
      <w:bookmarkStart w:id="37" w:name="_Toc14160"/>
      <w:bookmarkStart w:id="38" w:name="_Toc13268"/>
      <w:bookmarkStart w:id="39" w:name="_Toc14692"/>
      <w:bookmarkStart w:id="40" w:name="_Toc208"/>
      <w:bookmarkStart w:id="41" w:name="_Toc173847437"/>
      <w:bookmarkStart w:id="42" w:name="_Toc131673025"/>
      <w:r>
        <w:rPr>
          <w:rFonts w:hint="eastAsia"/>
          <w:color w:val="auto"/>
          <w:sz w:val="28"/>
        </w:rPr>
        <w:t>比选文件</w:t>
      </w:r>
      <w:r>
        <w:rPr>
          <w:color w:val="auto"/>
          <w:sz w:val="28"/>
        </w:rPr>
        <w:t>的获取</w:t>
      </w:r>
      <w:bookmarkEnd w:id="35"/>
      <w:bookmarkEnd w:id="36"/>
      <w:bookmarkEnd w:id="37"/>
      <w:bookmarkEnd w:id="38"/>
      <w:bookmarkEnd w:id="39"/>
      <w:bookmarkEnd w:id="40"/>
      <w:bookmarkEnd w:id="41"/>
      <w:bookmarkEnd w:id="42"/>
    </w:p>
    <w:p w14:paraId="1989B999">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4.1</w:t>
      </w:r>
      <w:bookmarkStart w:id="43" w:name="_bookmark7"/>
      <w:bookmarkEnd w:id="43"/>
      <w:bookmarkStart w:id="44" w:name="_Toc131673026"/>
      <w:bookmarkStart w:id="45" w:name="_Toc173847438"/>
      <w:r>
        <w:rPr>
          <w:rFonts w:hint="eastAsia" w:ascii="宋体" w:hAnsi="宋体" w:eastAsia="宋体" w:cs="宋体"/>
          <w:color w:val="auto"/>
        </w:rPr>
        <w:t>凡符合资格要求的</w:t>
      </w:r>
      <w:r>
        <w:rPr>
          <w:rFonts w:hint="eastAsia" w:ascii="宋体" w:hAnsi="宋体" w:cs="宋体"/>
          <w:color w:val="auto"/>
          <w:lang w:eastAsia="zh-CN"/>
        </w:rPr>
        <w:t>比选申请人</w:t>
      </w:r>
      <w:r>
        <w:rPr>
          <w:rFonts w:hint="eastAsia" w:ascii="宋体" w:hAnsi="宋体" w:eastAsia="宋体" w:cs="宋体"/>
          <w:color w:val="auto"/>
        </w:rPr>
        <w:t>，请于202</w:t>
      </w:r>
      <w:r>
        <w:rPr>
          <w:rFonts w:hint="eastAsia" w:ascii="宋体" w:hAnsi="宋体" w:eastAsia="宋体" w:cs="宋体"/>
          <w:color w:val="auto"/>
          <w:lang w:val="en-US" w:eastAsia="zh-CN"/>
        </w:rPr>
        <w:t>6</w:t>
      </w:r>
      <w:r>
        <w:rPr>
          <w:rFonts w:hint="eastAsia" w:ascii="宋体" w:hAnsi="宋体" w:eastAsia="宋体" w:cs="宋体"/>
          <w:color w:val="auto"/>
        </w:rPr>
        <w:t>年</w:t>
      </w:r>
      <w:r>
        <w:rPr>
          <w:rFonts w:hint="eastAsia" w:ascii="宋体" w:hAnsi="宋体" w:eastAsia="宋体" w:cs="宋体"/>
          <w:color w:val="auto"/>
          <w:lang w:val="en-US" w:eastAsia="zh-CN"/>
        </w:rPr>
        <w:t>2</w:t>
      </w:r>
      <w:r>
        <w:rPr>
          <w:rFonts w:hint="eastAsia" w:ascii="宋体" w:hAnsi="宋体" w:eastAsia="宋体" w:cs="宋体"/>
          <w:color w:val="auto"/>
        </w:rPr>
        <w:t>月</w:t>
      </w:r>
      <w:r>
        <w:rPr>
          <w:rFonts w:hint="eastAsia" w:ascii="宋体" w:hAnsi="宋体" w:eastAsia="宋体" w:cs="宋体"/>
          <w:color w:val="auto"/>
          <w:lang w:val="en-US" w:eastAsia="zh-CN"/>
        </w:rPr>
        <w:t>2</w:t>
      </w:r>
      <w:r>
        <w:rPr>
          <w:rFonts w:hint="default" w:ascii="宋体" w:hAnsi="宋体" w:cs="宋体"/>
          <w:color w:val="auto"/>
          <w:lang w:val="en-US" w:eastAsia="zh-CN"/>
        </w:rPr>
        <w:t>8</w:t>
      </w:r>
      <w:r>
        <w:rPr>
          <w:rFonts w:hint="eastAsia" w:ascii="宋体" w:hAnsi="宋体" w:eastAsia="宋体" w:cs="宋体"/>
          <w:color w:val="auto"/>
        </w:rPr>
        <w:t>日至202</w:t>
      </w:r>
      <w:r>
        <w:rPr>
          <w:rFonts w:hint="eastAsia" w:ascii="宋体" w:hAnsi="宋体" w:eastAsia="宋体" w:cs="宋体"/>
          <w:color w:val="auto"/>
          <w:lang w:val="en-US" w:eastAsia="zh-CN"/>
        </w:rPr>
        <w:t>6</w:t>
      </w:r>
      <w:r>
        <w:rPr>
          <w:rFonts w:hint="eastAsia" w:ascii="宋体" w:hAnsi="宋体" w:eastAsia="宋体" w:cs="宋体"/>
          <w:color w:val="auto"/>
        </w:rPr>
        <w:t>年</w:t>
      </w:r>
      <w:r>
        <w:rPr>
          <w:rFonts w:hint="default" w:ascii="宋体" w:hAnsi="宋体" w:cs="宋体"/>
          <w:color w:val="auto"/>
          <w:lang w:val="en-US" w:eastAsia="zh-CN"/>
        </w:rPr>
        <w:t>3</w:t>
      </w:r>
      <w:r>
        <w:rPr>
          <w:rFonts w:hint="eastAsia" w:ascii="宋体" w:hAnsi="宋体" w:eastAsia="宋体" w:cs="宋体"/>
          <w:color w:val="auto"/>
        </w:rPr>
        <w:t>月</w:t>
      </w:r>
      <w:r>
        <w:rPr>
          <w:rFonts w:hint="default" w:ascii="宋体" w:hAnsi="宋体" w:cs="宋体"/>
          <w:color w:val="auto"/>
          <w:lang w:val="en-US" w:eastAsia="zh-CN"/>
        </w:rPr>
        <w:t>3</w:t>
      </w:r>
      <w:r>
        <w:rPr>
          <w:rFonts w:hint="eastAsia" w:ascii="宋体" w:hAnsi="宋体" w:eastAsia="宋体" w:cs="宋体"/>
          <w:color w:val="auto"/>
        </w:rPr>
        <w:t>日（节假日除外），每日上午8时30分至11时30分，下午2时00分至5时00分(北京时间，下同)到云南国瑞咨询管理有限公司（昆明市东风西路1号云上四季尚品酒店（昆明南屏步行街百大店）11楼11号）报名，逾期不予受理。</w:t>
      </w:r>
    </w:p>
    <w:p w14:paraId="2907DCA6">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4.2</w:t>
      </w:r>
      <w:r>
        <w:rPr>
          <w:rFonts w:hint="eastAsia" w:ascii="宋体" w:hAnsi="宋体" w:eastAsia="宋体" w:cs="宋体"/>
          <w:color w:val="auto"/>
          <w:lang w:eastAsia="zh-CN"/>
        </w:rPr>
        <w:t>比选</w:t>
      </w:r>
      <w:r>
        <w:rPr>
          <w:rFonts w:hint="eastAsia" w:ascii="宋体" w:hAnsi="宋体" w:eastAsia="宋体" w:cs="宋体"/>
          <w:color w:val="auto"/>
        </w:rPr>
        <w:t>文件每套售价为</w:t>
      </w:r>
      <w:r>
        <w:rPr>
          <w:rFonts w:hint="eastAsia" w:ascii="宋体" w:hAnsi="宋体" w:eastAsia="宋体" w:cs="宋体"/>
          <w:color w:val="auto"/>
          <w:lang w:val="en-US" w:eastAsia="zh-CN"/>
        </w:rPr>
        <w:t>4</w:t>
      </w:r>
      <w:r>
        <w:rPr>
          <w:rFonts w:hint="eastAsia" w:ascii="宋体" w:hAnsi="宋体" w:eastAsia="宋体" w:cs="宋体"/>
          <w:color w:val="auto"/>
        </w:rPr>
        <w:t>00元，售后不退。</w:t>
      </w:r>
    </w:p>
    <w:p w14:paraId="4C76D539">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邮购</w:t>
      </w:r>
      <w:r>
        <w:rPr>
          <w:rFonts w:hint="eastAsia" w:ascii="宋体" w:hAnsi="宋体" w:eastAsia="宋体" w:cs="宋体"/>
          <w:color w:val="auto"/>
          <w:lang w:eastAsia="zh-CN"/>
        </w:rPr>
        <w:t>比选</w:t>
      </w:r>
      <w:r>
        <w:rPr>
          <w:rFonts w:hint="eastAsia" w:ascii="宋体" w:hAnsi="宋体" w:eastAsia="宋体" w:cs="宋体"/>
          <w:color w:val="auto"/>
        </w:rPr>
        <w:t>文件的，代理机构在收到报名费后1日内寄送。</w:t>
      </w:r>
    </w:p>
    <w:p w14:paraId="2E0A14B2">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单位账户信息如下：</w:t>
      </w:r>
    </w:p>
    <w:p w14:paraId="5DF5B5B7">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收款单位：云南国瑞咨询管理有限公司</w:t>
      </w:r>
    </w:p>
    <w:p w14:paraId="6F0F07B3">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户    名：云南国瑞咨询管理有限公司</w:t>
      </w:r>
    </w:p>
    <w:p w14:paraId="2248B135">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开 户 行：工商银行昆明市南屏支行</w:t>
      </w:r>
    </w:p>
    <w:p w14:paraId="49754763">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cs="宋体"/>
          <w:color w:val="auto"/>
          <w:lang w:eastAsia="zh-CN"/>
        </w:rPr>
        <w:t>账</w:t>
      </w:r>
      <w:r>
        <w:rPr>
          <w:rFonts w:hint="eastAsia" w:ascii="宋体" w:hAnsi="宋体" w:eastAsia="宋体" w:cs="宋体"/>
          <w:color w:val="auto"/>
        </w:rPr>
        <w:t xml:space="preserve">    号：2502011019221503739</w:t>
      </w:r>
    </w:p>
    <w:p w14:paraId="4CB5AA1C">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cs="宋体"/>
          <w:color w:val="auto"/>
          <w:lang w:eastAsia="zh-CN"/>
        </w:rPr>
        <w:t>比选申请人</w:t>
      </w:r>
      <w:r>
        <w:rPr>
          <w:rFonts w:hint="eastAsia" w:ascii="宋体" w:hAnsi="宋体" w:eastAsia="宋体" w:cs="宋体"/>
          <w:color w:val="auto"/>
        </w:rPr>
        <w:t>汇款后，须在规定的获取</w:t>
      </w:r>
      <w:r>
        <w:rPr>
          <w:rFonts w:hint="eastAsia" w:ascii="宋体" w:hAnsi="宋体" w:eastAsia="宋体" w:cs="宋体"/>
          <w:color w:val="auto"/>
          <w:lang w:eastAsia="zh-CN"/>
        </w:rPr>
        <w:t>比选</w:t>
      </w:r>
      <w:r>
        <w:rPr>
          <w:rFonts w:hint="eastAsia" w:ascii="宋体" w:hAnsi="宋体" w:eastAsia="宋体" w:cs="宋体"/>
          <w:color w:val="auto"/>
        </w:rPr>
        <w:t xml:space="preserve">文件的时间内，将报名资料及汇款凭证发送到代理机构邮箱474839305@qq.com内予以确认。  </w:t>
      </w:r>
    </w:p>
    <w:p w14:paraId="02428DAB">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4.3报名时应提交的资料：</w:t>
      </w:r>
    </w:p>
    <w:p w14:paraId="0A16A4C9">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①有效营业执照</w:t>
      </w:r>
      <w:r>
        <w:rPr>
          <w:rFonts w:hint="eastAsia" w:ascii="宋体" w:hAnsi="宋体" w:cs="宋体"/>
          <w:color w:val="auto"/>
          <w:lang w:eastAsia="zh-CN"/>
        </w:rPr>
        <w:t>、</w:t>
      </w:r>
      <w:r>
        <w:rPr>
          <w:rFonts w:hint="eastAsia" w:ascii="宋体" w:hAnsi="宋体" w:cs="宋体"/>
          <w:color w:val="auto"/>
          <w:lang w:val="en-US" w:eastAsia="zh-CN"/>
        </w:rPr>
        <w:t>资质证书、安全生产许可证</w:t>
      </w:r>
      <w:r>
        <w:rPr>
          <w:rFonts w:hint="eastAsia" w:ascii="宋体" w:hAnsi="宋体" w:eastAsia="宋体" w:cs="宋体"/>
          <w:color w:val="auto"/>
        </w:rPr>
        <w:t>（复印件加盖公章）</w:t>
      </w:r>
    </w:p>
    <w:p w14:paraId="2613C2B4">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②法定代表人身份证明书（原件）</w:t>
      </w:r>
    </w:p>
    <w:p w14:paraId="6EF7B420">
      <w:pPr>
        <w:pStyle w:val="3"/>
        <w:tabs>
          <w:tab w:val="left" w:pos="1483"/>
          <w:tab w:val="left" w:pos="2837"/>
          <w:tab w:val="left" w:pos="3404"/>
          <w:tab w:val="left" w:pos="5036"/>
          <w:tab w:val="left" w:pos="6145"/>
          <w:tab w:val="left" w:pos="7225"/>
          <w:tab w:val="left" w:pos="7638"/>
        </w:tabs>
        <w:spacing w:before="1" w:after="0" w:line="360" w:lineRule="auto"/>
        <w:ind w:left="283" w:leftChars="135" w:right="-147" w:rightChars="-70" w:firstLine="425"/>
        <w:rPr>
          <w:rFonts w:hint="eastAsia" w:ascii="宋体" w:hAnsi="宋体" w:eastAsia="宋体" w:cs="宋体"/>
          <w:color w:val="auto"/>
        </w:rPr>
      </w:pPr>
      <w:r>
        <w:rPr>
          <w:rFonts w:hint="eastAsia" w:ascii="宋体" w:hAnsi="宋体" w:eastAsia="宋体" w:cs="宋体"/>
          <w:color w:val="auto"/>
        </w:rPr>
        <w:t>③法定代表人授权委托书（原件）</w:t>
      </w:r>
    </w:p>
    <w:p w14:paraId="195D66B3">
      <w:pPr>
        <w:pStyle w:val="7"/>
        <w:numPr>
          <w:ilvl w:val="0"/>
          <w:numId w:val="1"/>
        </w:numPr>
        <w:spacing w:line="400" w:lineRule="exact"/>
        <w:ind w:left="543" w:right="-147" w:rightChars="-70" w:hanging="641"/>
        <w:rPr>
          <w:color w:val="auto"/>
          <w:sz w:val="28"/>
        </w:rPr>
      </w:pPr>
      <w:bookmarkStart w:id="46" w:name="_Toc25812"/>
      <w:bookmarkStart w:id="47" w:name="_Toc22184"/>
      <w:bookmarkStart w:id="48" w:name="_Toc431"/>
      <w:bookmarkStart w:id="49" w:name="_Toc19825"/>
      <w:bookmarkStart w:id="50" w:name="_Toc4497"/>
      <w:bookmarkStart w:id="51" w:name="_Toc14083"/>
      <w:r>
        <w:rPr>
          <w:rFonts w:hint="eastAsia"/>
          <w:color w:val="auto"/>
          <w:sz w:val="28"/>
          <w:lang w:eastAsia="zh-CN"/>
        </w:rPr>
        <w:t>响应文件</w:t>
      </w:r>
      <w:r>
        <w:rPr>
          <w:color w:val="auto"/>
          <w:sz w:val="28"/>
        </w:rPr>
        <w:t>的递交</w:t>
      </w:r>
      <w:bookmarkEnd w:id="44"/>
      <w:bookmarkEnd w:id="45"/>
      <w:bookmarkEnd w:id="46"/>
      <w:bookmarkEnd w:id="47"/>
      <w:bookmarkEnd w:id="48"/>
      <w:bookmarkEnd w:id="49"/>
      <w:bookmarkEnd w:id="50"/>
      <w:bookmarkEnd w:id="51"/>
    </w:p>
    <w:p w14:paraId="28F49A14">
      <w:pPr>
        <w:pStyle w:val="4"/>
        <w:spacing w:before="0" w:beforeAutospacing="0" w:after="0" w:afterAutospacing="0" w:line="360" w:lineRule="auto"/>
        <w:ind w:firstLine="630" w:firstLineChars="300"/>
        <w:rPr>
          <w:color w:val="auto"/>
          <w:kern w:val="2"/>
          <w:sz w:val="21"/>
        </w:rPr>
      </w:pPr>
      <w:r>
        <w:rPr>
          <w:color w:val="auto"/>
          <w:kern w:val="2"/>
          <w:sz w:val="21"/>
        </w:rPr>
        <w:t>5.1</w:t>
      </w:r>
      <w:r>
        <w:rPr>
          <w:rFonts w:hint="eastAsia"/>
          <w:color w:val="auto"/>
          <w:kern w:val="2"/>
          <w:sz w:val="21"/>
          <w:lang w:eastAsia="zh-CN"/>
        </w:rPr>
        <w:t>响应文件</w:t>
      </w:r>
      <w:r>
        <w:rPr>
          <w:color w:val="auto"/>
          <w:kern w:val="2"/>
          <w:sz w:val="21"/>
        </w:rPr>
        <w:t>递交的截止时间为</w:t>
      </w:r>
      <w:r>
        <w:rPr>
          <w:rFonts w:hint="eastAsia"/>
          <w:color w:val="auto"/>
          <w:kern w:val="2"/>
          <w:sz w:val="21"/>
        </w:rPr>
        <w:t>202</w:t>
      </w:r>
      <w:r>
        <w:rPr>
          <w:rFonts w:hint="eastAsia"/>
          <w:color w:val="auto"/>
          <w:kern w:val="2"/>
          <w:sz w:val="21"/>
          <w:lang w:val="en-US" w:eastAsia="zh-CN"/>
        </w:rPr>
        <w:t>6</w:t>
      </w:r>
      <w:r>
        <w:rPr>
          <w:rFonts w:hint="eastAsia"/>
          <w:color w:val="auto"/>
          <w:kern w:val="2"/>
          <w:sz w:val="21"/>
        </w:rPr>
        <w:t>年</w:t>
      </w:r>
      <w:r>
        <w:rPr>
          <w:rFonts w:hint="eastAsia"/>
          <w:color w:val="auto"/>
          <w:kern w:val="2"/>
          <w:sz w:val="21"/>
          <w:lang w:val="en-US" w:eastAsia="zh-CN"/>
        </w:rPr>
        <w:t>3</w:t>
      </w:r>
      <w:r>
        <w:rPr>
          <w:rFonts w:hint="eastAsia"/>
          <w:color w:val="auto"/>
          <w:kern w:val="2"/>
          <w:sz w:val="21"/>
        </w:rPr>
        <w:t>月</w:t>
      </w:r>
      <w:r>
        <w:rPr>
          <w:rFonts w:hint="default"/>
          <w:color w:val="auto"/>
          <w:kern w:val="2"/>
          <w:sz w:val="21"/>
          <w:lang w:val="en-US" w:eastAsia="zh-CN"/>
        </w:rPr>
        <w:t>4</w:t>
      </w:r>
      <w:r>
        <w:rPr>
          <w:rFonts w:hint="eastAsia"/>
          <w:color w:val="auto"/>
          <w:kern w:val="2"/>
          <w:sz w:val="21"/>
        </w:rPr>
        <w:t>日</w:t>
      </w:r>
      <w:r>
        <w:rPr>
          <w:color w:val="auto"/>
          <w:kern w:val="2"/>
          <w:sz w:val="21"/>
        </w:rPr>
        <w:t>14时00分，地点为</w:t>
      </w:r>
      <w:r>
        <w:rPr>
          <w:rFonts w:hint="eastAsia"/>
          <w:color w:val="auto"/>
          <w:kern w:val="2"/>
          <w:sz w:val="21"/>
        </w:rPr>
        <w:t>昆明市五华区东风西路1号云上四季</w:t>
      </w:r>
      <w:r>
        <w:rPr>
          <w:color w:val="auto"/>
          <w:kern w:val="2"/>
          <w:sz w:val="21"/>
        </w:rPr>
        <w:t>酒店公寓10</w:t>
      </w:r>
      <w:r>
        <w:rPr>
          <w:rFonts w:hint="eastAsia"/>
          <w:color w:val="auto"/>
          <w:kern w:val="2"/>
          <w:sz w:val="21"/>
        </w:rPr>
        <w:t>楼1</w:t>
      </w:r>
      <w:r>
        <w:rPr>
          <w:color w:val="auto"/>
          <w:kern w:val="2"/>
          <w:sz w:val="21"/>
        </w:rPr>
        <w:t>021</w:t>
      </w:r>
      <w:r>
        <w:rPr>
          <w:rFonts w:hint="eastAsia"/>
          <w:color w:val="auto"/>
          <w:kern w:val="2"/>
          <w:sz w:val="21"/>
        </w:rPr>
        <w:t>会议室</w:t>
      </w:r>
      <w:r>
        <w:rPr>
          <w:color w:val="auto"/>
          <w:kern w:val="2"/>
          <w:sz w:val="21"/>
        </w:rPr>
        <w:t>。</w:t>
      </w:r>
    </w:p>
    <w:p w14:paraId="3333C037">
      <w:pPr>
        <w:pStyle w:val="4"/>
        <w:spacing w:before="0" w:beforeAutospacing="0" w:after="0" w:afterAutospacing="0" w:line="360" w:lineRule="auto"/>
        <w:ind w:firstLine="630" w:firstLineChars="300"/>
        <w:rPr>
          <w:color w:val="auto"/>
          <w:kern w:val="2"/>
          <w:sz w:val="21"/>
        </w:rPr>
      </w:pPr>
      <w:bookmarkStart w:id="52" w:name="_bookmark8"/>
      <w:bookmarkEnd w:id="52"/>
      <w:r>
        <w:rPr>
          <w:color w:val="auto"/>
          <w:kern w:val="2"/>
          <w:sz w:val="21"/>
        </w:rPr>
        <w:t>5.2逾期送达的、未送达指定地点的或者不按照</w:t>
      </w:r>
      <w:r>
        <w:rPr>
          <w:rFonts w:hint="eastAsia"/>
          <w:color w:val="auto"/>
          <w:kern w:val="2"/>
          <w:sz w:val="21"/>
        </w:rPr>
        <w:t>比选文件</w:t>
      </w:r>
      <w:r>
        <w:rPr>
          <w:color w:val="auto"/>
          <w:kern w:val="2"/>
          <w:sz w:val="21"/>
        </w:rPr>
        <w:t>要求密封的</w:t>
      </w:r>
      <w:r>
        <w:rPr>
          <w:rFonts w:hint="eastAsia"/>
          <w:color w:val="auto"/>
          <w:kern w:val="2"/>
          <w:sz w:val="21"/>
          <w:lang w:eastAsia="zh-CN"/>
        </w:rPr>
        <w:t>响应文件</w:t>
      </w:r>
      <w:r>
        <w:rPr>
          <w:color w:val="auto"/>
          <w:kern w:val="2"/>
          <w:sz w:val="21"/>
        </w:rPr>
        <w:t>，比选人将予以拒收。</w:t>
      </w:r>
    </w:p>
    <w:p w14:paraId="129D4695">
      <w:pPr>
        <w:pStyle w:val="7"/>
        <w:numPr>
          <w:ilvl w:val="0"/>
          <w:numId w:val="1"/>
        </w:numPr>
        <w:spacing w:line="400" w:lineRule="exact"/>
        <w:ind w:left="543" w:right="-147" w:rightChars="-70" w:hanging="641"/>
        <w:rPr>
          <w:rFonts w:hint="eastAsia" w:ascii="宋体" w:hAnsi="宋体" w:eastAsia="宋体" w:cs="宋体"/>
          <w:color w:val="auto"/>
          <w:sz w:val="28"/>
        </w:rPr>
      </w:pPr>
      <w:bookmarkStart w:id="53" w:name="_bookmark9"/>
      <w:bookmarkEnd w:id="53"/>
      <w:bookmarkStart w:id="54" w:name="_Toc3053"/>
      <w:bookmarkStart w:id="55" w:name="_Toc2538"/>
      <w:bookmarkStart w:id="56" w:name="_Toc6440"/>
      <w:bookmarkStart w:id="57" w:name="_Toc5134"/>
      <w:bookmarkStart w:id="58" w:name="_Toc7971"/>
      <w:bookmarkStart w:id="59" w:name="_Toc8749"/>
      <w:bookmarkStart w:id="60" w:name="_Toc2922"/>
      <w:bookmarkStart w:id="61" w:name="_Toc131673028"/>
      <w:bookmarkStart w:id="62" w:name="_Toc173847440"/>
      <w:r>
        <w:rPr>
          <w:rFonts w:hint="eastAsia" w:ascii="宋体" w:hAnsi="宋体" w:eastAsia="宋体" w:cs="宋体"/>
          <w:color w:val="auto"/>
          <w:sz w:val="28"/>
        </w:rPr>
        <w:t>发布公告的</w:t>
      </w:r>
      <w:r>
        <w:rPr>
          <w:rFonts w:ascii="宋体" w:hAnsi="宋体" w:eastAsia="宋体" w:cs="宋体"/>
          <w:color w:val="auto"/>
          <w:sz w:val="28"/>
        </w:rPr>
        <w:t>媒介</w:t>
      </w:r>
      <w:bookmarkEnd w:id="54"/>
      <w:bookmarkEnd w:id="55"/>
      <w:bookmarkEnd w:id="56"/>
      <w:bookmarkEnd w:id="57"/>
      <w:bookmarkEnd w:id="58"/>
      <w:bookmarkEnd w:id="59"/>
      <w:bookmarkEnd w:id="60"/>
    </w:p>
    <w:p w14:paraId="2EBD5DAC">
      <w:pPr>
        <w:pStyle w:val="4"/>
        <w:spacing w:before="0" w:beforeAutospacing="0" w:after="0" w:afterAutospacing="0" w:line="360" w:lineRule="auto"/>
        <w:ind w:firstLine="630" w:firstLineChars="300"/>
        <w:rPr>
          <w:rFonts w:hint="eastAsia" w:ascii="宋体" w:hAnsi="宋体" w:eastAsia="宋体" w:cs="宋体"/>
          <w:color w:val="auto"/>
          <w:kern w:val="2"/>
          <w:sz w:val="21"/>
        </w:rPr>
      </w:pPr>
      <w:r>
        <w:rPr>
          <w:rFonts w:hint="eastAsia" w:ascii="宋体" w:hAnsi="宋体" w:eastAsia="宋体" w:cs="宋体"/>
          <w:color w:val="auto"/>
          <w:kern w:val="2"/>
          <w:sz w:val="21"/>
        </w:rPr>
        <w:t>本次公告在“昆明公交集团有限责任公司官方网站”(</w:t>
      </w:r>
      <w:r>
        <w:rPr>
          <w:rFonts w:hint="eastAsia" w:ascii="宋体" w:hAnsi="宋体" w:eastAsia="宋体" w:cs="宋体"/>
          <w:color w:val="auto"/>
          <w:kern w:val="2"/>
          <w:sz w:val="21"/>
        </w:rPr>
        <w:fldChar w:fldCharType="begin"/>
      </w:r>
      <w:r>
        <w:rPr>
          <w:rFonts w:hint="eastAsia" w:ascii="宋体" w:hAnsi="宋体" w:eastAsia="宋体" w:cs="宋体"/>
          <w:color w:val="auto"/>
          <w:kern w:val="2"/>
          <w:sz w:val="21"/>
        </w:rPr>
        <w:instrText xml:space="preserve"> HYPERLINK "http://www.kunmingbus.cn/" </w:instrText>
      </w:r>
      <w:r>
        <w:rPr>
          <w:rFonts w:hint="eastAsia" w:ascii="宋体" w:hAnsi="宋体" w:eastAsia="宋体" w:cs="宋体"/>
          <w:color w:val="auto"/>
          <w:kern w:val="2"/>
          <w:sz w:val="21"/>
        </w:rPr>
        <w:fldChar w:fldCharType="separate"/>
      </w:r>
      <w:r>
        <w:rPr>
          <w:rFonts w:hint="eastAsia" w:ascii="宋体" w:hAnsi="宋体" w:eastAsia="宋体" w:cs="宋体"/>
          <w:color w:val="auto"/>
          <w:kern w:val="2"/>
          <w:sz w:val="21"/>
        </w:rPr>
        <w:t>http://www.kunmingbus.cn/</w:t>
      </w:r>
      <w:r>
        <w:rPr>
          <w:rFonts w:hint="eastAsia" w:ascii="宋体" w:hAnsi="宋体" w:eastAsia="宋体" w:cs="宋体"/>
          <w:color w:val="auto"/>
          <w:kern w:val="2"/>
          <w:sz w:val="21"/>
        </w:rPr>
        <w:fldChar w:fldCharType="end"/>
      </w:r>
      <w:r>
        <w:rPr>
          <w:rFonts w:hint="eastAsia" w:ascii="宋体" w:hAnsi="宋体" w:eastAsia="宋体" w:cs="宋体"/>
          <w:color w:val="auto"/>
          <w:kern w:val="2"/>
          <w:sz w:val="21"/>
        </w:rPr>
        <w:t>)、“中国招标投标公共服务平台”（http://www.cebpubservice.com/）上发布，我公司对其他网站或媒体转载的公告及公告内容不承担任何责任及不作任何解释。</w:t>
      </w:r>
    </w:p>
    <w:p w14:paraId="4F1DC0A0">
      <w:pPr>
        <w:pStyle w:val="7"/>
        <w:numPr>
          <w:ilvl w:val="0"/>
          <w:numId w:val="1"/>
        </w:numPr>
        <w:spacing w:before="149" w:line="360" w:lineRule="auto"/>
        <w:ind w:right="-147" w:rightChars="-70" w:hanging="641"/>
        <w:rPr>
          <w:color w:val="auto"/>
          <w:sz w:val="28"/>
        </w:rPr>
      </w:pPr>
      <w:bookmarkStart w:id="63" w:name="_Toc12510"/>
      <w:bookmarkStart w:id="64" w:name="_Toc22795"/>
      <w:bookmarkStart w:id="65" w:name="_Toc23777"/>
      <w:bookmarkStart w:id="66" w:name="_Toc21280"/>
      <w:bookmarkStart w:id="67" w:name="_Toc10765"/>
      <w:bookmarkStart w:id="68" w:name="_Toc19006"/>
      <w:r>
        <w:rPr>
          <w:color w:val="auto"/>
          <w:sz w:val="28"/>
        </w:rPr>
        <w:t>联系方式</w:t>
      </w:r>
      <w:bookmarkEnd w:id="61"/>
      <w:bookmarkEnd w:id="62"/>
      <w:bookmarkEnd w:id="63"/>
      <w:bookmarkEnd w:id="64"/>
      <w:bookmarkEnd w:id="65"/>
      <w:bookmarkEnd w:id="66"/>
      <w:bookmarkEnd w:id="67"/>
      <w:bookmarkEnd w:id="68"/>
    </w:p>
    <w:tbl>
      <w:tblPr>
        <w:tblStyle w:val="5"/>
        <w:tblpPr w:leftFromText="180" w:rightFromText="180" w:vertAnchor="text" w:horzAnchor="page" w:tblpX="2354" w:tblpY="476"/>
        <w:tblOverlap w:val="never"/>
        <w:tblW w:w="8883" w:type="dxa"/>
        <w:tblInd w:w="0" w:type="dxa"/>
        <w:tblLayout w:type="fixed"/>
        <w:tblCellMar>
          <w:top w:w="0" w:type="dxa"/>
          <w:left w:w="108" w:type="dxa"/>
          <w:bottom w:w="0" w:type="dxa"/>
          <w:right w:w="108" w:type="dxa"/>
        </w:tblCellMar>
      </w:tblPr>
      <w:tblGrid>
        <w:gridCol w:w="3836"/>
        <w:gridCol w:w="5047"/>
      </w:tblGrid>
      <w:tr w14:paraId="3F2484E2">
        <w:tblPrEx>
          <w:tblCellMar>
            <w:top w:w="0" w:type="dxa"/>
            <w:left w:w="108" w:type="dxa"/>
            <w:bottom w:w="0" w:type="dxa"/>
            <w:right w:w="108" w:type="dxa"/>
          </w:tblCellMar>
        </w:tblPrEx>
        <w:trPr>
          <w:trHeight w:val="383" w:hRule="atLeast"/>
        </w:trPr>
        <w:tc>
          <w:tcPr>
            <w:tcW w:w="3836" w:type="dxa"/>
            <w:noWrap w:val="0"/>
            <w:vAlign w:val="center"/>
          </w:tcPr>
          <w:p w14:paraId="45F41B9C">
            <w:pPr>
              <w:spacing w:line="360" w:lineRule="auto"/>
              <w:rPr>
                <w:rFonts w:hint="eastAsia" w:ascii="宋体" w:hAnsi="宋体"/>
                <w:color w:val="auto"/>
                <w:sz w:val="21"/>
                <w:szCs w:val="21"/>
              </w:rPr>
            </w:pPr>
            <w:r>
              <w:rPr>
                <w:rFonts w:hint="eastAsia" w:ascii="宋体" w:hAnsi="宋体"/>
                <w:color w:val="auto"/>
                <w:sz w:val="21"/>
                <w:szCs w:val="21"/>
              </w:rPr>
              <w:t>采购人：</w:t>
            </w:r>
            <w:r>
              <w:rPr>
                <w:rFonts w:hint="eastAsia" w:ascii="宋体" w:hAnsi="宋体" w:eastAsia="宋体" w:cs="宋体"/>
                <w:color w:val="auto"/>
                <w:kern w:val="2"/>
                <w:sz w:val="21"/>
              </w:rPr>
              <w:t>昆明公交集团有限责任公司</w:t>
            </w:r>
          </w:p>
        </w:tc>
        <w:tc>
          <w:tcPr>
            <w:tcW w:w="5047" w:type="dxa"/>
            <w:noWrap w:val="0"/>
            <w:vAlign w:val="center"/>
          </w:tcPr>
          <w:p w14:paraId="62957DE5">
            <w:pPr>
              <w:spacing w:line="360" w:lineRule="auto"/>
              <w:rPr>
                <w:rFonts w:hint="eastAsia" w:ascii="宋体" w:hAnsi="宋体"/>
                <w:color w:val="auto"/>
                <w:sz w:val="21"/>
                <w:szCs w:val="21"/>
              </w:rPr>
            </w:pPr>
            <w:r>
              <w:rPr>
                <w:rFonts w:hint="eastAsia" w:ascii="宋体" w:hAnsi="宋体"/>
                <w:color w:val="auto"/>
                <w:sz w:val="21"/>
                <w:szCs w:val="21"/>
              </w:rPr>
              <w:t>采购代理机构：云南国瑞咨询管理有限公司</w:t>
            </w:r>
          </w:p>
        </w:tc>
      </w:tr>
      <w:tr w14:paraId="5CE43DD9">
        <w:tblPrEx>
          <w:tblCellMar>
            <w:top w:w="0" w:type="dxa"/>
            <w:left w:w="108" w:type="dxa"/>
            <w:bottom w:w="0" w:type="dxa"/>
            <w:right w:w="108" w:type="dxa"/>
          </w:tblCellMar>
        </w:tblPrEx>
        <w:trPr>
          <w:trHeight w:val="383" w:hRule="atLeast"/>
        </w:trPr>
        <w:tc>
          <w:tcPr>
            <w:tcW w:w="3836" w:type="dxa"/>
            <w:noWrap w:val="0"/>
            <w:vAlign w:val="center"/>
          </w:tcPr>
          <w:p w14:paraId="3A47DB57">
            <w:pPr>
              <w:spacing w:line="360" w:lineRule="auto"/>
              <w:ind w:left="840" w:hanging="840" w:hangingChars="400"/>
              <w:rPr>
                <w:rFonts w:hint="default" w:ascii="宋体" w:hAnsi="宋体" w:eastAsia="宋体"/>
                <w:color w:val="auto"/>
                <w:sz w:val="21"/>
                <w:szCs w:val="21"/>
                <w:lang w:val="en-US" w:eastAsia="zh-CN"/>
              </w:rPr>
            </w:pPr>
            <w:r>
              <w:rPr>
                <w:rFonts w:hint="eastAsia" w:ascii="宋体" w:hAnsi="宋体"/>
                <w:color w:val="auto"/>
                <w:sz w:val="21"/>
                <w:szCs w:val="21"/>
              </w:rPr>
              <w:t>地  址：云南省昆明市</w:t>
            </w:r>
            <w:r>
              <w:rPr>
                <w:rFonts w:hint="eastAsia" w:ascii="宋体" w:hAnsi="宋体"/>
                <w:color w:val="auto"/>
                <w:sz w:val="21"/>
                <w:szCs w:val="21"/>
                <w:lang w:eastAsia="zh-CN"/>
              </w:rPr>
              <w:t>霖雨路</w:t>
            </w:r>
            <w:r>
              <w:rPr>
                <w:rFonts w:hint="eastAsia" w:ascii="宋体" w:hAnsi="宋体"/>
                <w:color w:val="auto"/>
                <w:sz w:val="21"/>
                <w:szCs w:val="21"/>
                <w:lang w:val="en-US" w:eastAsia="zh-CN"/>
              </w:rPr>
              <w:t>146号</w:t>
            </w:r>
          </w:p>
        </w:tc>
        <w:tc>
          <w:tcPr>
            <w:tcW w:w="5047" w:type="dxa"/>
            <w:noWrap w:val="0"/>
            <w:vAlign w:val="center"/>
          </w:tcPr>
          <w:p w14:paraId="32B60BA7">
            <w:pPr>
              <w:spacing w:line="360" w:lineRule="auto"/>
              <w:rPr>
                <w:rFonts w:hint="eastAsia" w:ascii="宋体" w:hAnsi="宋体"/>
                <w:color w:val="auto"/>
                <w:sz w:val="21"/>
                <w:szCs w:val="21"/>
              </w:rPr>
            </w:pPr>
            <w:r>
              <w:rPr>
                <w:rFonts w:hint="eastAsia" w:ascii="宋体" w:hAnsi="宋体"/>
                <w:color w:val="auto"/>
                <w:sz w:val="21"/>
                <w:szCs w:val="21"/>
              </w:rPr>
              <w:t>地 址：昆明市东风西路99号新纪元广场11楼11号</w:t>
            </w:r>
          </w:p>
        </w:tc>
      </w:tr>
      <w:tr w14:paraId="6C81DC06">
        <w:tblPrEx>
          <w:tblCellMar>
            <w:top w:w="0" w:type="dxa"/>
            <w:left w:w="108" w:type="dxa"/>
            <w:bottom w:w="0" w:type="dxa"/>
            <w:right w:w="108" w:type="dxa"/>
          </w:tblCellMar>
        </w:tblPrEx>
        <w:trPr>
          <w:trHeight w:val="383" w:hRule="atLeast"/>
        </w:trPr>
        <w:tc>
          <w:tcPr>
            <w:tcW w:w="3836" w:type="dxa"/>
            <w:noWrap w:val="0"/>
            <w:vAlign w:val="center"/>
          </w:tcPr>
          <w:p w14:paraId="338D321C">
            <w:pPr>
              <w:spacing w:line="360" w:lineRule="auto"/>
              <w:rPr>
                <w:rFonts w:hint="eastAsia" w:ascii="宋体" w:hAnsi="宋体"/>
                <w:color w:val="auto"/>
                <w:sz w:val="21"/>
                <w:szCs w:val="21"/>
              </w:rPr>
            </w:pPr>
            <w:r>
              <w:rPr>
                <w:rFonts w:hint="eastAsia" w:ascii="宋体" w:hAnsi="宋体"/>
                <w:color w:val="auto"/>
                <w:sz w:val="21"/>
                <w:szCs w:val="21"/>
              </w:rPr>
              <w:t>联 系 人：</w:t>
            </w:r>
            <w:r>
              <w:rPr>
                <w:rFonts w:hint="eastAsia" w:ascii="宋体" w:hAnsi="宋体"/>
                <w:color w:val="auto"/>
                <w:sz w:val="21"/>
                <w:szCs w:val="21"/>
                <w:lang w:eastAsia="zh-CN"/>
              </w:rPr>
              <w:t>李天才</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tc>
        <w:tc>
          <w:tcPr>
            <w:tcW w:w="5047" w:type="dxa"/>
            <w:noWrap w:val="0"/>
            <w:vAlign w:val="center"/>
          </w:tcPr>
          <w:p w14:paraId="6597660E">
            <w:pPr>
              <w:spacing w:line="360" w:lineRule="auto"/>
              <w:rPr>
                <w:rFonts w:hint="eastAsia" w:ascii="宋体" w:hAnsi="宋体"/>
                <w:color w:val="auto"/>
                <w:sz w:val="21"/>
                <w:szCs w:val="21"/>
              </w:rPr>
            </w:pPr>
            <w:r>
              <w:rPr>
                <w:rFonts w:hint="eastAsia" w:ascii="宋体" w:hAnsi="宋体"/>
                <w:color w:val="auto"/>
                <w:sz w:val="21"/>
                <w:szCs w:val="21"/>
              </w:rPr>
              <w:t xml:space="preserve">联 系 人：鲁敏  黄孟潞  郭柔汐  谭向雪 </w:t>
            </w:r>
          </w:p>
        </w:tc>
      </w:tr>
      <w:tr w14:paraId="2EF27143">
        <w:tblPrEx>
          <w:tblCellMar>
            <w:top w:w="0" w:type="dxa"/>
            <w:left w:w="108" w:type="dxa"/>
            <w:bottom w:w="0" w:type="dxa"/>
            <w:right w:w="108" w:type="dxa"/>
          </w:tblCellMar>
        </w:tblPrEx>
        <w:trPr>
          <w:trHeight w:val="383" w:hRule="atLeast"/>
        </w:trPr>
        <w:tc>
          <w:tcPr>
            <w:tcW w:w="3836" w:type="dxa"/>
            <w:noWrap w:val="0"/>
            <w:vAlign w:val="center"/>
          </w:tcPr>
          <w:p w14:paraId="1ABCE744">
            <w:pPr>
              <w:spacing w:line="360" w:lineRule="auto"/>
              <w:rPr>
                <w:rFonts w:hint="default" w:ascii="宋体" w:hAnsi="宋体" w:eastAsia="宋体"/>
                <w:color w:val="auto"/>
                <w:sz w:val="21"/>
                <w:szCs w:val="21"/>
                <w:lang w:val="en-US" w:eastAsia="zh-CN"/>
              </w:rPr>
            </w:pPr>
            <w:r>
              <w:rPr>
                <w:rFonts w:hint="eastAsia" w:ascii="宋体" w:hAnsi="宋体"/>
                <w:color w:val="auto"/>
                <w:sz w:val="21"/>
                <w:szCs w:val="21"/>
              </w:rPr>
              <w:t>电    话：</w:t>
            </w:r>
            <w:r>
              <w:rPr>
                <w:rFonts w:hint="eastAsia" w:ascii="宋体" w:hAnsi="宋体"/>
                <w:color w:val="auto"/>
                <w:sz w:val="21"/>
                <w:szCs w:val="21"/>
                <w:lang w:val="en-US" w:eastAsia="zh-CN"/>
              </w:rPr>
              <w:t xml:space="preserve">15368055469  </w:t>
            </w:r>
          </w:p>
        </w:tc>
        <w:tc>
          <w:tcPr>
            <w:tcW w:w="5047" w:type="dxa"/>
            <w:noWrap w:val="0"/>
            <w:vAlign w:val="center"/>
          </w:tcPr>
          <w:p w14:paraId="69A01CEF">
            <w:pPr>
              <w:spacing w:line="360" w:lineRule="auto"/>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Cs w:val="21"/>
              </w:rPr>
              <w:t>0871-63635661    0871-63626450</w:t>
            </w:r>
            <w:r>
              <w:rPr>
                <w:rFonts w:ascii="宋体" w:hAnsi="宋体"/>
                <w:color w:val="auto"/>
                <w:sz w:val="21"/>
                <w:szCs w:val="21"/>
              </w:rPr>
              <w:t xml:space="preserve"> </w:t>
            </w:r>
          </w:p>
        </w:tc>
      </w:tr>
    </w:tbl>
    <w:p w14:paraId="7E393B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006A0"/>
    <w:multiLevelType w:val="multilevel"/>
    <w:tmpl w:val="5FC006A0"/>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240" w:hanging="370"/>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633" w:hanging="370"/>
      </w:pPr>
      <w:rPr>
        <w:rFonts w:hint="default"/>
        <w:lang w:val="zh-CN" w:eastAsia="zh-CN" w:bidi="zh-CN"/>
      </w:rPr>
    </w:lvl>
    <w:lvl w:ilvl="3" w:tentative="0">
      <w:start w:val="0"/>
      <w:numFmt w:val="bullet"/>
      <w:lvlText w:val="•"/>
      <w:lvlJc w:val="left"/>
      <w:pPr>
        <w:ind w:left="2626" w:hanging="370"/>
      </w:pPr>
      <w:rPr>
        <w:rFonts w:hint="default"/>
        <w:lang w:val="zh-CN" w:eastAsia="zh-CN" w:bidi="zh-CN"/>
      </w:rPr>
    </w:lvl>
    <w:lvl w:ilvl="4" w:tentative="0">
      <w:start w:val="0"/>
      <w:numFmt w:val="bullet"/>
      <w:lvlText w:val="•"/>
      <w:lvlJc w:val="left"/>
      <w:pPr>
        <w:ind w:left="3620" w:hanging="370"/>
      </w:pPr>
      <w:rPr>
        <w:rFonts w:hint="default"/>
        <w:lang w:val="zh-CN" w:eastAsia="zh-CN" w:bidi="zh-CN"/>
      </w:rPr>
    </w:lvl>
    <w:lvl w:ilvl="5" w:tentative="0">
      <w:start w:val="0"/>
      <w:numFmt w:val="bullet"/>
      <w:lvlText w:val="•"/>
      <w:lvlJc w:val="left"/>
      <w:pPr>
        <w:ind w:left="4613" w:hanging="370"/>
      </w:pPr>
      <w:rPr>
        <w:rFonts w:hint="default"/>
        <w:lang w:val="zh-CN" w:eastAsia="zh-CN" w:bidi="zh-CN"/>
      </w:rPr>
    </w:lvl>
    <w:lvl w:ilvl="6" w:tentative="0">
      <w:start w:val="0"/>
      <w:numFmt w:val="bullet"/>
      <w:lvlText w:val="•"/>
      <w:lvlJc w:val="left"/>
      <w:pPr>
        <w:ind w:left="5606" w:hanging="370"/>
      </w:pPr>
      <w:rPr>
        <w:rFonts w:hint="default"/>
        <w:lang w:val="zh-CN" w:eastAsia="zh-CN" w:bidi="zh-CN"/>
      </w:rPr>
    </w:lvl>
    <w:lvl w:ilvl="7" w:tentative="0">
      <w:start w:val="0"/>
      <w:numFmt w:val="bullet"/>
      <w:lvlText w:val="•"/>
      <w:lvlJc w:val="left"/>
      <w:pPr>
        <w:ind w:left="6600" w:hanging="370"/>
      </w:pPr>
      <w:rPr>
        <w:rFonts w:hint="default"/>
        <w:lang w:val="zh-CN" w:eastAsia="zh-CN" w:bidi="zh-CN"/>
      </w:rPr>
    </w:lvl>
    <w:lvl w:ilvl="8" w:tentative="0">
      <w:start w:val="0"/>
      <w:numFmt w:val="bullet"/>
      <w:lvlText w:val="•"/>
      <w:lvlJc w:val="left"/>
      <w:pPr>
        <w:ind w:left="7593" w:hanging="37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47504"/>
    <w:rsid w:val="09747504"/>
    <w:rsid w:val="1EE33AC3"/>
    <w:rsid w:val="757B5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keepNext/>
      <w:keepLines/>
      <w:spacing w:before="340" w:after="330" w:line="576" w:lineRule="auto"/>
      <w:outlineLvl w:val="0"/>
    </w:pPr>
    <w:rPr>
      <w:rFonts w:ascii="Times New Roman" w:hAnsi="Times New Roman"/>
      <w:b/>
      <w:kern w:val="44"/>
      <w:sz w:val="4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rPr>
      <w:rFonts w:ascii="Times New Roman" w:hAnsi="Times New Roman"/>
      <w:szCs w:val="20"/>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customStyle="1" w:styleId="7">
    <w:name w:val="标题 21"/>
    <w:basedOn w:val="1"/>
    <w:qFormat/>
    <w:uiPriority w:val="1"/>
    <w:pPr>
      <w:autoSpaceDE w:val="0"/>
      <w:autoSpaceDN w:val="0"/>
      <w:ind w:left="641" w:hanging="401"/>
      <w:jc w:val="left"/>
      <w:outlineLvl w:val="2"/>
    </w:pPr>
    <w:rPr>
      <w:rFonts w:ascii="宋体" w:hAnsi="宋体" w:cs="宋体"/>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1188</Words>
  <Characters>1280</Characters>
  <Lines>0</Lines>
  <Paragraphs>0</Paragraphs>
  <TotalTime>28</TotalTime>
  <ScaleCrop>false</ScaleCrop>
  <LinksUpToDate>false</LinksUpToDate>
  <CharactersWithSpaces>1287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2026-02-27T09:46:00Z</dcterms:created>
  <dc:creator>糖糖敏</dc:creator>
  <cp:lastModifiedBy>微信用户</cp:lastModifiedBy>
  <dcterms:modified xsi:type="dcterms:W3CDTF">2026-02-28T01:27:21Z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5EB37EC738CC4F53A8DCAEF69D349057_13</vt:lpwstr>
  </property>
  <property fmtid="{D5CDD505-2E9C-101B-9397-08002B2CF9AE}" pid="4" name="KSOTemplateDocerSaveRecord">
    <vt:lpwstr>eyJoZGlkIjoiYTE2YWUzZGMxNzgzNDdhZjliMTVhOTFjZDNlYWU4NTMiLCJ1c2VySWQiOiIxMjY3NjEwNDI3In0=</vt:lpwstr>
  </property>
</Properties>
</file>